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2021年度宿北大战纪念馆单位决算公开</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2021</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2021年度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2021年度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宿北大战纪念馆于1954年经原宿迁县人民政府批准建设，系市直差额拨款事业单位，现隶属于宿迁市退役军人事务局。负责管理维护烈士纪念塔、碑、亭、群雕等设施，开展爱国主义教育、国家AAA级景区、全国爱国主义教育基地、省级全民国防教育基地、省级党史教育基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bookmarkStart w:id="0" w:name="_GoBack"/>
      <w:bookmarkEnd w:id="0"/>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2021</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2021年度，在市局党组的正确领导下，在市委宣传部、市委组织部、市旅游广电局等上级部门的关怀指导下，纪念馆紧紧围绕年度工作目标，以纪念宿北大战胜利75周年和党史学习教育为抓手，带动单位各项工作顺利开展，取得了阶段性成绩</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（一）成功创建我市首个全国爱国主义教育示范基地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近年来，宿北大战纪念馆深入学习贯彻习近平总书记关于党史学习教育、革命文物和爱国主义教育基地工作的重要指示批示精神，深入挖掘红色内涵，整合优势资源，加强部门联动，强化宣传引导，努力把爱国主义教育基地建设成为广大党员干部了解中华民族伟大历史、党的历史，加强党性锻炼的重要阵地，建设成为培育和践行社会主义核心价值观的生动课堂。</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经过层层申报、评选、论证、审定等环节后，2021年6月中央宣传部公布了新一批“全国爱国主义教育示范基地”，宿北大战纪念馆位列其中，成为宿迁市首个全国爱国主义示范基地。挂牌后的纪念馆将以弘扬民族精神和时代精神为依托，以建设强富美高新宿迁为动力，继续传承红色基因，赓续精神谱系，强化爱国主义教育和红色教育功能，提升建设管理，加强规划设计，为推动爱国主义教育和红色传承贡献力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（二）顺利开展宿北大战胜利75周年系列纪念活动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今年是中国共产党建党100周年，也是宿北大战胜利75周年。纪念馆深入贯彻落实习总书记“把红色资源利用好、把红色基因传承好、把红色传统发扬好”的重要讲话精神，联合市有关部门，认真筹划，精心准备，积极开展系列纪念活动，隆重庆祝党的百年生日和宿北大战胜利75周年。先后完成红色宣讲志愿者队伍组建及“六进”常态化宣讲、成功举办“学党史悟思想、办实事开新局”“纪念宿北大战胜利75周年”红色公益笔会、征集研讨文章20篇、纪念诗词歌曲400余首编撰纪念宿北大战胜利75周年系列丛书，新建宿北大战烈士纪念长廊，召开纪念座谈会等活动，有力提升了宿北大战纪念馆的宣传影响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（三）助力党史学习教育有序开展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在全市开展党史学习教育之际，纪念馆认真贯彻落实习总书记提出的“学党史、悟思想、办实事、开新局”的要求，依托自身红色资源优势，创新宣教新思路，讲好红色故事，传承红色基因，积极发挥省级爱国主义教育基地和省级党史教育基地教育主阵地作用，助力我市党史学习教育走深走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是配合各单位开展党史学习教育。自全市党史学习教育动员会议召开以来，纪念馆已成为全市各单位组织开展党史学习教育的重要场所之一。纪念馆以此次党史学习教育为契机，以省级爱国主义教育基地和省级党史教育基地为依托，主动承担我市党史学习教育服务的职责和义务，精心组织，全馆参与，认真做好接待讲解工作，得到广大党员干部的欢迎和好评。自去年3月份以来，累计接待各级党政机关,企事业单位,社会团体逾500批次，近60000人次来馆参观，接受党性教育和传统教育。二是开展“六进”红色宣讲活动。精选中国共产党简史、宿迁党史、宿北大战战史以及宿迁革命先烈和先锋模范人物等珍贵的档案资料，进行采集和编排，开展“进社区、进园区、进景区、进校园、进军营、进乡镇”的“六进”红色宣讲活动。去年以来，宣讲团已深入马陵社区、黄河公园、宿城区龙河乡、陈圩乡、区水利局、应急管理局、宿迁学院、宿迁高级师范、宿迁高铁站、箭鹿集团等地开展红色宣讲，取得了较好效果。三是录制拍摄红色故事微视频、微电影。以宿迁地区革命先锋模范人物和宿北大战为主题，自编自导自演《你好，苏同仁》红色微电影，同时组织录制《同仁芳华》、《宁死不屈的铿锵玫瑰-刘胡兰式女英雄王华的故事》、《小英雄韩余娟的故事》等红色故事微视频。</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（四）加大硬件投入，提升整体景观环境</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2021年，全年完成东西门停车场地面沥青铺装2000余平方米，陈列馆（老馆）修缮1900平方米，纪念塔基座维修、新建一处80平米公共卫生间、更新更换景区导览导视牌和警示牌40余块，新建烈士纪念长廊150平方米，更新铺装草坪300平方米，改善了纪念馆整个景区的景观环境。为进一步巩固全国文明城市建设成果，纪念馆紧紧围绕管理目标，落实市长效办交办有关要求，及时更新园区公益广告牌和部分游客座椅、垃圾桶等公用设施，更新台帐资料等工作，助力国家级文明城市复检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(五)建设工程竣工决算审计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根据相关政策要求，2021年纪念馆委托会计事务所对建设工程项目进行竣工决算，并将决算核定2547.27万元固定资产入基本账，2021年度实际政府采购金额349.12万元，并账后合计固定资产为2896.39万元、另公园绿地项目1236.12万元属市政工程类并入基本账公共基础设施类下公园绿地科目。</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宿北大战纪念馆</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2021</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784"/>
        <w:gridCol w:w="1461"/>
        <w:gridCol w:w="2035"/>
        <w:gridCol w:w="1709"/>
        <w:gridCol w:w="1458"/>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784" w:type="dxa"/>
          </w:tcPr>
          <w:p>
            <w:pPr>
              <w:widowControl w:val="0"/>
              <w:ind w:left="0" w:right="0" w:firstLine="0"/>
              <w:jc w:val="left"/>
              <w:textAlignment w:val="auto"/>
              <w:rPr>
                <w:rFonts w:hint="eastAsia" w:ascii="仿宋" w:hAnsi="仿宋" w:eastAsia="仿宋" w:cs="仿宋"/>
                <w:color w:val="000000"/>
                <w:sz w:val="20"/>
              </w:rPr>
            </w:pPr>
          </w:p>
        </w:tc>
        <w:tc>
          <w:tcPr>
            <w:tcW w:w="1461"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宿北大战纪念馆</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782.17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1,013.66</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5.07</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46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458"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782.17</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1,018.73</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580.12</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343.56</w:t>
            </w:r>
          </w:p>
        </w:tc>
      </w:tr>
      <w:tr>
        <w:tblPrEx>
          <w:tblCellMar>
            <w:top w:w="0" w:type="dxa"/>
            <w:left w:w="108" w:type="dxa"/>
            <w:bottom w:w="0" w:type="dxa"/>
            <w:right w:w="108" w:type="dxa"/>
          </w:tblCellMar>
        </w:tblPrEx>
        <w:trPr>
          <w:trHeight w:val="383" w:hRule="atLeast"/>
          <w:jc w:val="center"/>
        </w:trPr>
        <w:tc>
          <w:tcPr>
            <w:tcW w:w="3784"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61"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744"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45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784"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6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1,362.29</w:t>
            </w:r>
          </w:p>
        </w:tc>
        <w:tc>
          <w:tcPr>
            <w:tcW w:w="3744"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1,362.29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39" w:type="dxa"/>
        <w:jc w:val="center"/>
        <w:tblLayout w:type="fixed"/>
        <w:tblCellMar>
          <w:top w:w="0" w:type="dxa"/>
          <w:left w:w="108" w:type="dxa"/>
          <w:bottom w:w="0" w:type="dxa"/>
          <w:right w:w="108" w:type="dxa"/>
        </w:tblCellMar>
      </w:tblPr>
      <w:tblGrid>
        <w:gridCol w:w="1115"/>
        <w:gridCol w:w="2925"/>
        <w:gridCol w:w="1592"/>
        <w:gridCol w:w="1604"/>
        <w:gridCol w:w="1565"/>
        <w:gridCol w:w="1396"/>
        <w:gridCol w:w="1578"/>
        <w:gridCol w:w="1174"/>
        <w:gridCol w:w="1277"/>
        <w:gridCol w:w="1213"/>
      </w:tblGrid>
      <w:tr>
        <w:tblPrEx>
          <w:tblCellMar>
            <w:top w:w="0" w:type="dxa"/>
            <w:left w:w="108" w:type="dxa"/>
            <w:bottom w:w="0" w:type="dxa"/>
            <w:right w:w="108" w:type="dxa"/>
          </w:tblCellMar>
        </w:tblPrEx>
        <w:trPr>
          <w:trHeight w:val="627" w:hRule="atLeast"/>
          <w:jc w:val="center"/>
        </w:trPr>
        <w:tc>
          <w:tcPr>
            <w:tcW w:w="15439"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314" w:hRule="atLeast"/>
          <w:jc w:val="center"/>
        </w:trPr>
        <w:tc>
          <w:tcPr>
            <w:tcW w:w="4040" w:type="dxa"/>
            <w:gridSpan w:val="2"/>
            <w:vAlign w:val="center"/>
          </w:tcPr>
          <w:p>
            <w:pPr>
              <w:pStyle w:val="22"/>
              <w:widowControl w:val="0"/>
              <w:jc w:val="center"/>
              <w:rPr>
                <w:rFonts w:hint="eastAsia" w:ascii="仿宋" w:hAnsi="仿宋" w:eastAsia="仿宋" w:cs="仿宋"/>
              </w:rPr>
            </w:pPr>
          </w:p>
        </w:tc>
        <w:tc>
          <w:tcPr>
            <w:tcW w:w="1592" w:type="dxa"/>
            <w:vAlign w:val="center"/>
          </w:tcPr>
          <w:p>
            <w:pPr>
              <w:pStyle w:val="22"/>
              <w:widowControl w:val="0"/>
              <w:jc w:val="center"/>
              <w:rPr>
                <w:rFonts w:hint="eastAsia" w:ascii="仿宋" w:hAnsi="仿宋" w:eastAsia="仿宋" w:cs="仿宋"/>
              </w:rPr>
            </w:pPr>
          </w:p>
        </w:tc>
        <w:tc>
          <w:tcPr>
            <w:tcW w:w="1604" w:type="dxa"/>
            <w:vAlign w:val="center"/>
          </w:tcPr>
          <w:p>
            <w:pPr>
              <w:pStyle w:val="22"/>
              <w:widowControl w:val="0"/>
              <w:jc w:val="center"/>
              <w:rPr>
                <w:rFonts w:hint="eastAsia" w:ascii="仿宋" w:hAnsi="仿宋" w:eastAsia="仿宋" w:cs="仿宋"/>
              </w:rPr>
            </w:pPr>
          </w:p>
        </w:tc>
        <w:tc>
          <w:tcPr>
            <w:tcW w:w="1565" w:type="dxa"/>
            <w:vAlign w:val="center"/>
          </w:tcPr>
          <w:p>
            <w:pPr>
              <w:pStyle w:val="22"/>
              <w:widowControl w:val="0"/>
              <w:jc w:val="center"/>
              <w:rPr>
                <w:rFonts w:hint="eastAsia" w:ascii="仿宋" w:hAnsi="仿宋" w:eastAsia="仿宋" w:cs="仿宋"/>
              </w:rPr>
            </w:pPr>
          </w:p>
        </w:tc>
        <w:tc>
          <w:tcPr>
            <w:tcW w:w="2974" w:type="dxa"/>
            <w:gridSpan w:val="2"/>
            <w:vAlign w:val="center"/>
          </w:tcPr>
          <w:p>
            <w:pPr>
              <w:pStyle w:val="22"/>
              <w:widowControl w:val="0"/>
              <w:jc w:val="center"/>
              <w:rPr>
                <w:rFonts w:hint="eastAsia" w:ascii="仿宋" w:hAnsi="仿宋" w:eastAsia="仿宋" w:cs="仿宋"/>
              </w:rPr>
            </w:pPr>
          </w:p>
        </w:tc>
        <w:tc>
          <w:tcPr>
            <w:tcW w:w="1174" w:type="dxa"/>
            <w:vAlign w:val="center"/>
          </w:tcPr>
          <w:p>
            <w:pPr>
              <w:pStyle w:val="22"/>
              <w:widowControl w:val="0"/>
              <w:jc w:val="center"/>
              <w:rPr>
                <w:rFonts w:hint="eastAsia" w:ascii="仿宋" w:hAnsi="仿宋" w:eastAsia="仿宋" w:cs="仿宋"/>
              </w:rPr>
            </w:pP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376" w:hRule="atLeast"/>
          <w:jc w:val="center"/>
        </w:trPr>
        <w:tc>
          <w:tcPr>
            <w:tcW w:w="12949"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2490"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312" w:hRule="atLeast"/>
          <w:jc w:val="center"/>
        </w:trPr>
        <w:tc>
          <w:tcPr>
            <w:tcW w:w="404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592"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60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56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396"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578"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174"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277"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213"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220" w:hRule="atLeast"/>
          <w:jc w:val="center"/>
        </w:trPr>
        <w:tc>
          <w:tcPr>
            <w:tcW w:w="111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9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592"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0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6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96"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578"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17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77"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213"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432" w:hRule="exact"/>
          <w:jc w:val="center"/>
        </w:trPr>
        <w:tc>
          <w:tcPr>
            <w:tcW w:w="404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59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782.17</w:t>
            </w:r>
          </w:p>
        </w:tc>
        <w:tc>
          <w:tcPr>
            <w:tcW w:w="160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782.17</w:t>
            </w:r>
          </w:p>
        </w:tc>
        <w:tc>
          <w:tcPr>
            <w:tcW w:w="156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39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57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17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7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213"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777.11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777.11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20808</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抚恤</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777.11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777.11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2080804</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优抚事业单位支出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777.11</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777.11</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0" w:type="dxa"/>
            <w:left w:w="108" w:type="dxa"/>
            <w:bottom w:w="0" w:type="dxa"/>
            <w:right w:w="108" w:type="dxa"/>
          </w:tblCellMar>
        </w:tblPrEx>
        <w:trPr>
          <w:cantSplit/>
          <w:trHeight w:val="408" w:hRule="atLeast"/>
          <w:jc w:val="center"/>
        </w:trPr>
        <w:tc>
          <w:tcPr>
            <w:tcW w:w="111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2299999</w:t>
            </w:r>
          </w:p>
        </w:tc>
        <w:tc>
          <w:tcPr>
            <w:tcW w:w="29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其他支出</w:t>
            </w:r>
          </w:p>
        </w:tc>
        <w:tc>
          <w:tcPr>
            <w:tcW w:w="159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6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56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3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1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7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2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4183"/>
        <w:gridCol w:w="2011"/>
        <w:gridCol w:w="1486"/>
        <w:gridCol w:w="1564"/>
        <w:gridCol w:w="1593"/>
        <w:gridCol w:w="1472"/>
        <w:gridCol w:w="1482"/>
      </w:tblGrid>
      <w:tr>
        <w:tblPrEx>
          <w:tblCellMar>
            <w:top w:w="55" w:type="dxa"/>
            <w:left w:w="55" w:type="dxa"/>
            <w:bottom w:w="55" w:type="dxa"/>
            <w:right w:w="55" w:type="dxa"/>
          </w:tblCellMar>
        </w:tblPrEx>
        <w:trPr>
          <w:trHeight w:val="341" w:hRule="atLeast"/>
        </w:trPr>
        <w:tc>
          <w:tcPr>
            <w:tcW w:w="15347"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321" w:hRule="atLeast"/>
        </w:trPr>
        <w:tc>
          <w:tcPr>
            <w:tcW w:w="5739" w:type="dxa"/>
            <w:gridSpan w:val="2"/>
            <w:vAlign w:val="center"/>
          </w:tcPr>
          <w:p>
            <w:pPr>
              <w:pStyle w:val="22"/>
              <w:widowControl w:val="0"/>
              <w:jc w:val="center"/>
              <w:rPr>
                <w:rFonts w:hint="eastAsia" w:ascii="仿宋" w:hAnsi="仿宋" w:eastAsia="仿宋" w:cs="仿宋"/>
              </w:rPr>
            </w:pPr>
          </w:p>
        </w:tc>
        <w:tc>
          <w:tcPr>
            <w:tcW w:w="2011" w:type="dxa"/>
            <w:vAlign w:val="center"/>
          </w:tcPr>
          <w:p>
            <w:pPr>
              <w:pStyle w:val="22"/>
              <w:widowControl w:val="0"/>
              <w:spacing w:before="0" w:after="0"/>
              <w:ind w:firstLine="0"/>
              <w:jc w:val="center"/>
              <w:rPr>
                <w:rFonts w:hint="eastAsia" w:ascii="仿宋" w:hAnsi="仿宋" w:eastAsia="仿宋" w:cs="仿宋"/>
                <w:sz w:val="20"/>
              </w:rPr>
            </w:pPr>
          </w:p>
        </w:tc>
        <w:tc>
          <w:tcPr>
            <w:tcW w:w="1486" w:type="dxa"/>
            <w:vAlign w:val="center"/>
          </w:tcPr>
          <w:p>
            <w:pPr>
              <w:pStyle w:val="22"/>
              <w:widowControl w:val="0"/>
              <w:spacing w:before="0" w:after="0"/>
              <w:ind w:firstLine="0"/>
              <w:jc w:val="center"/>
              <w:rPr>
                <w:rFonts w:hint="eastAsia" w:ascii="仿宋" w:hAnsi="仿宋" w:eastAsia="仿宋" w:cs="仿宋"/>
                <w:sz w:val="20"/>
              </w:rPr>
            </w:pPr>
          </w:p>
        </w:tc>
        <w:tc>
          <w:tcPr>
            <w:tcW w:w="1564" w:type="dxa"/>
            <w:vAlign w:val="center"/>
          </w:tcPr>
          <w:p>
            <w:pPr>
              <w:pStyle w:val="22"/>
              <w:widowControl w:val="0"/>
              <w:spacing w:before="0" w:after="0"/>
              <w:ind w:firstLine="0"/>
              <w:jc w:val="center"/>
              <w:rPr>
                <w:rFonts w:hint="eastAsia" w:ascii="仿宋" w:hAnsi="仿宋" w:eastAsia="仿宋" w:cs="仿宋"/>
                <w:sz w:val="20"/>
              </w:rPr>
            </w:pPr>
          </w:p>
        </w:tc>
        <w:tc>
          <w:tcPr>
            <w:tcW w:w="1593" w:type="dxa"/>
            <w:vAlign w:val="center"/>
          </w:tcPr>
          <w:p>
            <w:pPr>
              <w:pStyle w:val="22"/>
              <w:widowControl w:val="0"/>
              <w:spacing w:before="0" w:after="0"/>
              <w:ind w:firstLine="0"/>
              <w:jc w:val="center"/>
              <w:rPr>
                <w:rFonts w:hint="eastAsia" w:ascii="仿宋" w:hAnsi="仿宋" w:eastAsia="仿宋" w:cs="仿宋"/>
                <w:sz w:val="20"/>
              </w:rPr>
            </w:pP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2393"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2954"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321" w:hRule="atLeast"/>
        </w:trPr>
        <w:tc>
          <w:tcPr>
            <w:tcW w:w="5739"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011"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486"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5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59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472"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82"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0" w:hRule="atLeast"/>
        </w:trPr>
        <w:tc>
          <w:tcPr>
            <w:tcW w:w="1556"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4183"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011"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6"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59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72"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82"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403" w:hRule="exact"/>
        </w:trPr>
        <w:tc>
          <w:tcPr>
            <w:tcW w:w="573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011"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1,018.73</w:t>
            </w:r>
          </w:p>
        </w:tc>
        <w:tc>
          <w:tcPr>
            <w:tcW w:w="1486"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648.57</w:t>
            </w:r>
          </w:p>
        </w:tc>
        <w:tc>
          <w:tcPr>
            <w:tcW w:w="15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370.15</w:t>
            </w:r>
          </w:p>
        </w:tc>
        <w:tc>
          <w:tcPr>
            <w:tcW w:w="159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72"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82"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1,013.66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643.50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370.15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20808</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抚恤</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1,013.66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643.50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370.15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2080804</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优抚事业单位支出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1,013.66</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643.50</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370.15</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1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2299999</w:t>
            </w:r>
          </w:p>
        </w:tc>
        <w:tc>
          <w:tcPr>
            <w:tcW w:w="4183"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其他支出</w:t>
            </w:r>
          </w:p>
        </w:tc>
        <w:tc>
          <w:tcPr>
            <w:tcW w:w="2011"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5.07</w:t>
            </w:r>
          </w:p>
        </w:tc>
        <w:tc>
          <w:tcPr>
            <w:tcW w:w="148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5.07</w:t>
            </w:r>
          </w:p>
        </w:tc>
        <w:tc>
          <w:tcPr>
            <w:tcW w:w="15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59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7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82"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宿北大战纪念馆</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782.17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782.17</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1,018.73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1,018.73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580.12</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343.56</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343.56</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580.12</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1,362.29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1,362.29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1,362.29</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1,018.73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648.57</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370.15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370.15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抚恤</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370.15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优抚事业单位支出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1,013.66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643.50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370.15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宿北大战纪念馆</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648.57</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545.45</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103.12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428.56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428.56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78.54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78.54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1,018.73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648.57</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370.15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370.15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370.15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2080804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优抚事业单位支出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1,013.66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643.50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370.15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648.57</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545.45</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103.12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428.56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428.56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83.73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78.54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78.54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78.67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65.53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0.84</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0.25</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0.41</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10.68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116.90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88.39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9.26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7.46</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11.79</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37.59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0.30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0.30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2.50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1.68</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0.25</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0.25</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2.17</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1.50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120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260</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100</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一般公共预算“三公”经费、会议费和培训费支出情况。其中，预算数为全年预算数，反映按规定程序调整后的预算数；决算数是包括当年一般公共预算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无一般公共预算机关运行经费支出决算，故本表为空。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宿北大战纪念馆</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2,896.39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2,896.39</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2021</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2021年度收入、支出决算总计1,362.29万元。与上年相比，收、支总计各增加56.09万元，增长4.29%。其中：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（一）收入决算总计1,362.29万元。包括：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1.本年收入决算合计782.17万元。与上年相比，减少307.74万元，减少28.24%，变动原因：2020年景观提升工程完工，项目经费减少。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3.年初结转和结余580.12万元。与上年相比，增加363.83万元，增长168.21%，变动原因：根据相关政策要求，并账调整。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（二）支出决算总计1,362.29万元。包括：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1.本年支出决算合计1,018.73万元。与上年相比，减少124.35万元，减少10.88%，变动原因：2020年景观提升工程完工，项目支出减少。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3.年末结转和结余343.56万元。结转和结余事项：以前年度结转结余。与上年相比，增加180.45万元，增长110.63%，变动原因：根据相关政策要求，并账调整。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收入决算合计782.17万元，其中：财政拨款收入782.17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2021年度本年支出决算合计1,018.73万元，其中：基本支出648.57万元，占63.67%；项目支出370.15万元，占36.33%；上缴上级支出0万元，占0%；经营支出0万元，占0%；对附属单位补助支出0万元，占0%。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2021年度财政拨款收入、支出决算总计1,362.29万元。与上年相比，收、支总计各增加56.09万元，增长4.29%，变动原因：根据相关政策要求，并账调整。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2021年度财政拨款支出决算1,018.73万元，占本年支出合计的100%。与2021年度财政拨款支出年初预算912.13万元相比，完成年初预算的111.69%。其中：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抚恤（款）优抚事业单位支出（项）。年初预算912.13万元，支出决算1,013.66万元，完成年初预算的111.13%。决算数与年初预算数的差异原因：2021年初心使命馆工程、东西门广场改造、碑廊项目等支出使用了上年结转结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其他支出（款）其他支出（项）。年初预算0万元，支出决算5.07万元，（年初预算数为0万元，无法计算完成比率）决算数与年初预算数的差异原因：其他支出决算5.07万元是年中申请退休人员去世抚恤金。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2021年度财政拨款基本支出决算648.57万元，其中：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（一）人员经费545.45万元。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（二）公用经费103.12万元。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水费、电费、邮电费、差旅费、维修（护）费、租赁费、会议费、培训费、公务接待费、专用材料费、劳务费、委托业务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2021年度一般公共预算财政拨款支出决算1,018.73万元。与上年相比，减少124.35万元，减少10.88%，变动原因：2020年景观提升工程完工，项目支出减少。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2021年度一般公共预算财政拨款基本支出决算648.57万元，其中：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（一）人员经费545.45万元。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绩效工资、机关事业单位基本养老保险缴费、职业年金缴费、职工基本医疗保险缴费、其他社会保障缴费、住房公积金、其他工资福利支出、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（二）公用经费103.12万元。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手续费、水费、电费、邮电费、差旅费、维修（护）费、租赁费、会议费、培训费、公务接待费、专用材料费、劳务费、委托业务费、工会经费、其他交通费用、其他商品和服务支出、办公设备购置。</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（一）一般公共预算“三公”经费支出总体情况说明。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三公”经费支出决算0.25万元。与上年相比，减少0.02万元，变动原因：疫情原因，活动减少。其中，因公出国（境）费支出0万元，占“三公”经费的0%；公务用车购置及运行维护费支出0万元，占“三公”经费的0%；公务接待费支出0.25万元，占“三公”经费的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（二）一般公共预算“三公”经费支出具体情况说明。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1．因公出国（境）费支出预算0万元，支出决算0万元，完成预算的100%，决算数与预算数相同。全年使用一般公共预算财政拨款涉及的出国（境）团组0个，累计0人次。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2．公务用车购置及运行维护费支出预算0万元，支出决算0万元，完成预算的100%，决算数与预算数相同。其中：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（1）公务用车购置支出决算0万元。本年度使用一般公共预算财政拨款购置公务用车0辆。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2021年12月31日，使用一般公共预算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0.3万元，支出决算0.25万元，完成预算的83.33%，决算数与预算数的差异原因：节约开支。其中：国内公务接待支出0.25万元，接待10批次，120人次，开支内容：烈士纪念日活动、清明祭扫活动等；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（三）一般公共预算会议费支出决算情况说明。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会议费支出预算2.5万元，支出决算2.17万元，完成预算的86.8%，决算数与预算数的差异原因：疫情原因，减少会议支出。2021年度全年召开会议10个，参加会议260人次，开支内容：纪念宿北大战胜利75周年座谈会、消防安全专题会议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（四）一般公共预算培训费支出决算情况说明。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一般公共预算财政拨款培训费支出预算1.68万元，支出决算1.5万元，完成预算的89.29%，决算数与预算数的差异原因：疫情原因，培训次数减少。2021年度全年组织培训5个，组织培训100人次，开支内容：业务技能培训，讲解员讲解水平及礼仪培训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2021年度机关运行经费支出决算0万元。与上年决算数相同。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政府采购支出总额2,896.39万元，其中：政府采购货物支出2,896.39万元、政府采购工程支出0万元、政府采购服务支出0万元。政府采购授予中小企业合同金额0万元，占政府采购支出总额的0%，其中：授予小微企业合同金额0万元，占政府采购支出总额的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2021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2021年度，本单位共2个项目开展了财政重点绩效评价，涉及财政性资金合计199.49万元；本单位开展单位整体支出财政重点绩效评价，涉及财政性资金1,018.73万元。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本单位共对上年度已实施完成的2个项目开展了绩效自评价，涉及财政性资金合计523.23万元；本单位共开展1项单位整体支出绩效自评价，涉及财政性资金合计1,306.2万元。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十九、社会保障和就业支出(类)抚恤(款)优抚事业单位支出(项)</w:t>
      </w:r>
      <w:r>
        <w:rPr>
          <w:rFonts w:ascii="仿宋" w:hAnsi="仿宋" w:cs="仿宋" w:eastAsia="仿宋"/>
          <w:b w:val="true"/>
        </w:rPr>
        <w:t>：</w:t>
      </w:r>
      <w:r>
        <w:rPr>
          <w:rFonts w:hint="eastAsia" w:ascii="仿宋" w:hAnsi="仿宋" w:eastAsia="仿宋" w:cs="仿宋"/>
        </w:rPr>
        <w:t>反映民政部门管理的优抚事业单位支出，对集体优抚事业单位的补助，对烈士纪念设施的维修改造和管理保护支出，以及全国重点军供站设施维修改造和设备更新支出。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二十、其他支出(类)其他支出(款)其他支出(项)</w:t>
      </w:r>
      <w:r>
        <w:rPr>
          <w:rFonts w:ascii="仿宋" w:hAnsi="仿宋" w:cs="仿宋" w:eastAsia="仿宋"/>
          <w:b w:val="true"/>
        </w:rPr>
        <w:t>：</w:t>
      </w:r>
      <w:r>
        <w:rPr>
          <w:rFonts w:hint="eastAsia" w:ascii="仿宋" w:hAnsi="仿宋" w:eastAsia="仿宋" w:cs="仿宋"/>
        </w:rPr>
        <w:t>反映除上述项目以外其他不能划分到具体功能科目中的支出项目。</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宿北大战纪念馆</w:t>
    </w:r>
    <w:r>
      <w:t>2021年度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F12AB"/>
    <w:rsid w:val="001C31F9"/>
    <w:rsid w:val="002E63B1"/>
    <w:rsid w:val="00407CA7"/>
    <w:rsid w:val="00413AD8"/>
    <w:rsid w:val="004C0647"/>
    <w:rsid w:val="00671ED7"/>
    <w:rsid w:val="00672164"/>
    <w:rsid w:val="006732F1"/>
    <w:rsid w:val="008322BB"/>
    <w:rsid w:val="00867423"/>
    <w:rsid w:val="008B5B05"/>
    <w:rsid w:val="009965EA"/>
    <w:rsid w:val="00A6752E"/>
    <w:rsid w:val="00B92181"/>
    <w:rsid w:val="00BD7F33"/>
    <w:rsid w:val="00C15920"/>
    <w:rsid w:val="00C82582"/>
    <w:rsid w:val="00FA3233"/>
    <w:rsid w:val="010F1E77"/>
    <w:rsid w:val="01536131"/>
    <w:rsid w:val="01657C13"/>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461F7D"/>
    <w:rsid w:val="044E689B"/>
    <w:rsid w:val="0458580D"/>
    <w:rsid w:val="045E5FB7"/>
    <w:rsid w:val="049256F0"/>
    <w:rsid w:val="0495610D"/>
    <w:rsid w:val="04C730A4"/>
    <w:rsid w:val="04DA4474"/>
    <w:rsid w:val="04DF580C"/>
    <w:rsid w:val="04E946A2"/>
    <w:rsid w:val="04EA46EB"/>
    <w:rsid w:val="05185546"/>
    <w:rsid w:val="052126A9"/>
    <w:rsid w:val="05247FC3"/>
    <w:rsid w:val="05346113"/>
    <w:rsid w:val="05423E9C"/>
    <w:rsid w:val="05600A24"/>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A6451"/>
    <w:rsid w:val="064C13A1"/>
    <w:rsid w:val="06542957"/>
    <w:rsid w:val="0681129C"/>
    <w:rsid w:val="06824DC3"/>
    <w:rsid w:val="0695552F"/>
    <w:rsid w:val="069B5E85"/>
    <w:rsid w:val="06C87B62"/>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DA70C2"/>
    <w:rsid w:val="0AFD463B"/>
    <w:rsid w:val="0B05614C"/>
    <w:rsid w:val="0B134992"/>
    <w:rsid w:val="0B160131"/>
    <w:rsid w:val="0B2B4189"/>
    <w:rsid w:val="0B392278"/>
    <w:rsid w:val="0B675A6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E7568"/>
    <w:rsid w:val="0E662847"/>
    <w:rsid w:val="0E854C8B"/>
    <w:rsid w:val="0E94230E"/>
    <w:rsid w:val="0E946F22"/>
    <w:rsid w:val="0EA37FCC"/>
    <w:rsid w:val="0EE7610B"/>
    <w:rsid w:val="0EF65551"/>
    <w:rsid w:val="0EFE25F0"/>
    <w:rsid w:val="0F135152"/>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5A4782"/>
    <w:rsid w:val="1D623037"/>
    <w:rsid w:val="1D660B43"/>
    <w:rsid w:val="1D672CB3"/>
    <w:rsid w:val="1D7C0925"/>
    <w:rsid w:val="1D817975"/>
    <w:rsid w:val="1D951979"/>
    <w:rsid w:val="1DAF110E"/>
    <w:rsid w:val="1DB61054"/>
    <w:rsid w:val="1DC835AB"/>
    <w:rsid w:val="1DC94431"/>
    <w:rsid w:val="1DD41F50"/>
    <w:rsid w:val="1DF7725D"/>
    <w:rsid w:val="1DFC3255"/>
    <w:rsid w:val="1DFD14A7"/>
    <w:rsid w:val="1E107489"/>
    <w:rsid w:val="1E120047"/>
    <w:rsid w:val="1E2456FC"/>
    <w:rsid w:val="1E387717"/>
    <w:rsid w:val="1E426EBA"/>
    <w:rsid w:val="1E5227F5"/>
    <w:rsid w:val="1E5B1486"/>
    <w:rsid w:val="1E6037E4"/>
    <w:rsid w:val="1E6C2CB1"/>
    <w:rsid w:val="1E86604F"/>
    <w:rsid w:val="1E8B2478"/>
    <w:rsid w:val="1EA55F87"/>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655593"/>
    <w:rsid w:val="23873CA0"/>
    <w:rsid w:val="23A668C2"/>
    <w:rsid w:val="23B5012E"/>
    <w:rsid w:val="23C6058D"/>
    <w:rsid w:val="23CC2CE3"/>
    <w:rsid w:val="23E97DD8"/>
    <w:rsid w:val="23F81D1C"/>
    <w:rsid w:val="24004EF0"/>
    <w:rsid w:val="242552B4"/>
    <w:rsid w:val="242D23BA"/>
    <w:rsid w:val="24361C71"/>
    <w:rsid w:val="245222E6"/>
    <w:rsid w:val="2455798C"/>
    <w:rsid w:val="246851A0"/>
    <w:rsid w:val="246E4FE1"/>
    <w:rsid w:val="247771B1"/>
    <w:rsid w:val="24797436"/>
    <w:rsid w:val="24893698"/>
    <w:rsid w:val="248A0DA1"/>
    <w:rsid w:val="248B0DC9"/>
    <w:rsid w:val="24AC7248"/>
    <w:rsid w:val="24B228BF"/>
    <w:rsid w:val="24DE364C"/>
    <w:rsid w:val="24EF440E"/>
    <w:rsid w:val="25007ACF"/>
    <w:rsid w:val="25076767"/>
    <w:rsid w:val="25191A92"/>
    <w:rsid w:val="25290357"/>
    <w:rsid w:val="253C3B25"/>
    <w:rsid w:val="25513E86"/>
    <w:rsid w:val="255F5B0A"/>
    <w:rsid w:val="25664EB1"/>
    <w:rsid w:val="257302A1"/>
    <w:rsid w:val="2573629D"/>
    <w:rsid w:val="257B7E43"/>
    <w:rsid w:val="25A7022D"/>
    <w:rsid w:val="25C32FD6"/>
    <w:rsid w:val="25C603D0"/>
    <w:rsid w:val="25E1520A"/>
    <w:rsid w:val="25E2513A"/>
    <w:rsid w:val="25F45922"/>
    <w:rsid w:val="25FD2F48"/>
    <w:rsid w:val="261E645E"/>
    <w:rsid w:val="262E21CA"/>
    <w:rsid w:val="26713F63"/>
    <w:rsid w:val="26753166"/>
    <w:rsid w:val="267B561B"/>
    <w:rsid w:val="267C5A99"/>
    <w:rsid w:val="2682148D"/>
    <w:rsid w:val="268D22B5"/>
    <w:rsid w:val="269240CC"/>
    <w:rsid w:val="269A47B4"/>
    <w:rsid w:val="269E759F"/>
    <w:rsid w:val="26A526DC"/>
    <w:rsid w:val="26A5448A"/>
    <w:rsid w:val="26BF5BA2"/>
    <w:rsid w:val="26CB1A16"/>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1B36C2"/>
    <w:rsid w:val="2B3C1AAA"/>
    <w:rsid w:val="2B77216D"/>
    <w:rsid w:val="2B7A42C1"/>
    <w:rsid w:val="2B82668D"/>
    <w:rsid w:val="2B8C19B3"/>
    <w:rsid w:val="2B9A7EB4"/>
    <w:rsid w:val="2BB8407D"/>
    <w:rsid w:val="2BBE24DE"/>
    <w:rsid w:val="2BBF0C02"/>
    <w:rsid w:val="2BDD28EB"/>
    <w:rsid w:val="2BE5357A"/>
    <w:rsid w:val="2BEC66B7"/>
    <w:rsid w:val="2BF43094"/>
    <w:rsid w:val="2BF909AA"/>
    <w:rsid w:val="2BFC0D12"/>
    <w:rsid w:val="2C016606"/>
    <w:rsid w:val="2C0757B7"/>
    <w:rsid w:val="2C153E60"/>
    <w:rsid w:val="2C1E422F"/>
    <w:rsid w:val="2C3818FC"/>
    <w:rsid w:val="2C5950A4"/>
    <w:rsid w:val="2C660130"/>
    <w:rsid w:val="2C73502A"/>
    <w:rsid w:val="2CB9711D"/>
    <w:rsid w:val="2CEA52EC"/>
    <w:rsid w:val="2CF3363A"/>
    <w:rsid w:val="2D000C25"/>
    <w:rsid w:val="2D0F4DB4"/>
    <w:rsid w:val="2D2D36A5"/>
    <w:rsid w:val="2D365B16"/>
    <w:rsid w:val="2D4B38B1"/>
    <w:rsid w:val="2D5646DC"/>
    <w:rsid w:val="2D584691"/>
    <w:rsid w:val="2D6D2070"/>
    <w:rsid w:val="2D9D0838"/>
    <w:rsid w:val="2D9E1C33"/>
    <w:rsid w:val="2DB652A4"/>
    <w:rsid w:val="2DB943B8"/>
    <w:rsid w:val="2DBB2419"/>
    <w:rsid w:val="2DBF7001"/>
    <w:rsid w:val="2DC26166"/>
    <w:rsid w:val="2DD13DB6"/>
    <w:rsid w:val="2DD903A8"/>
    <w:rsid w:val="2DEA2F76"/>
    <w:rsid w:val="2DF041FF"/>
    <w:rsid w:val="2DF76E1B"/>
    <w:rsid w:val="2DFD2DFD"/>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7BE"/>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820BF8"/>
    <w:rsid w:val="3C9A772E"/>
    <w:rsid w:val="3CB974FB"/>
    <w:rsid w:val="3CD16A6C"/>
    <w:rsid w:val="3CFF2A56"/>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ED50AE"/>
    <w:rsid w:val="45FD0891"/>
    <w:rsid w:val="46185D52"/>
    <w:rsid w:val="46192347"/>
    <w:rsid w:val="46252A99"/>
    <w:rsid w:val="462C285E"/>
    <w:rsid w:val="4639249F"/>
    <w:rsid w:val="463A0304"/>
    <w:rsid w:val="464A4975"/>
    <w:rsid w:val="465670F7"/>
    <w:rsid w:val="4665558C"/>
    <w:rsid w:val="467C2D95"/>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B2726"/>
    <w:rsid w:val="4F8B4457"/>
    <w:rsid w:val="4FA41146"/>
    <w:rsid w:val="4FA90297"/>
    <w:rsid w:val="4FD80B7D"/>
    <w:rsid w:val="4FDA01F8"/>
    <w:rsid w:val="4FE561E5"/>
    <w:rsid w:val="4FF221C3"/>
    <w:rsid w:val="4FF5172F"/>
    <w:rsid w:val="4FFA0634"/>
    <w:rsid w:val="500032A2"/>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1024103"/>
    <w:rsid w:val="51025571"/>
    <w:rsid w:val="51071719"/>
    <w:rsid w:val="510819A0"/>
    <w:rsid w:val="51200E5F"/>
    <w:rsid w:val="5123009E"/>
    <w:rsid w:val="512C2CA7"/>
    <w:rsid w:val="512D289E"/>
    <w:rsid w:val="514152FB"/>
    <w:rsid w:val="51434ED1"/>
    <w:rsid w:val="514D0397"/>
    <w:rsid w:val="51595CED"/>
    <w:rsid w:val="516445A0"/>
    <w:rsid w:val="518956A9"/>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852ECF"/>
    <w:rsid w:val="5A9C1659"/>
    <w:rsid w:val="5AA026B8"/>
    <w:rsid w:val="5AA116D7"/>
    <w:rsid w:val="5AAC7C87"/>
    <w:rsid w:val="5ADA1FF9"/>
    <w:rsid w:val="5AE821DA"/>
    <w:rsid w:val="5AED557F"/>
    <w:rsid w:val="5AF20641"/>
    <w:rsid w:val="5AFD1904"/>
    <w:rsid w:val="5B1552F3"/>
    <w:rsid w:val="5B2B4256"/>
    <w:rsid w:val="5B2C0607"/>
    <w:rsid w:val="5B3034F1"/>
    <w:rsid w:val="5B424CC5"/>
    <w:rsid w:val="5B4672E2"/>
    <w:rsid w:val="5B57504B"/>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D1281"/>
    <w:rsid w:val="63921C8F"/>
    <w:rsid w:val="63974B7F"/>
    <w:rsid w:val="639F7B81"/>
    <w:rsid w:val="63A252D2"/>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29477F"/>
    <w:rsid w:val="682F4FA9"/>
    <w:rsid w:val="68310698"/>
    <w:rsid w:val="68323C50"/>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423186"/>
    <w:rsid w:val="69432BE1"/>
    <w:rsid w:val="694D728A"/>
    <w:rsid w:val="69594684"/>
    <w:rsid w:val="6988057F"/>
    <w:rsid w:val="699906A2"/>
    <w:rsid w:val="69A973BA"/>
    <w:rsid w:val="69AC12C2"/>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456F6D"/>
    <w:rsid w:val="7A5F16CA"/>
    <w:rsid w:val="7A710D8E"/>
    <w:rsid w:val="7AAA2F92"/>
    <w:rsid w:val="7AB1300F"/>
    <w:rsid w:val="7AB64E52"/>
    <w:rsid w:val="7ADA0EA4"/>
    <w:rsid w:val="7AE75FBC"/>
    <w:rsid w:val="7AFC56D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2754</Words>
  <Characters>7511</Characters>
  <Paragraphs>501</Paragraphs>
  <TotalTime>0</TotalTime>
  <ScaleCrop>false</ScaleCrop>
  <LinksUpToDate>false</LinksUpToDate>
  <CharactersWithSpaces>7532</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2022-07-29T09:20:09Z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2052-11.1.0.11875</vt:lpwstr>
  </property>
  <property fmtid="{D5CDD505-2E9C-101B-9397-08002B2CF9AE}" pid="6" name="LastSaved">
    <vt:filetime>2021-04-15T00:00:00Z</vt:filetime>
  </property>
</Properties>
</file>