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402"/>
      </w:tblGrid>
      <w:tr w:rsidR="00F74584">
        <w:trPr>
          <w:trHeight w:val="3592"/>
        </w:trPr>
        <w:tc>
          <w:tcPr>
            <w:tcW w:w="10402" w:type="dxa"/>
            <w:tcBorders>
              <w:top w:val="nil"/>
              <w:left w:val="nil"/>
              <w:bottom w:val="nil"/>
              <w:right w:val="nil"/>
            </w:tcBorders>
          </w:tcPr>
          <w:p w:rsidR="00F74584" w:rsidRDefault="00F74584">
            <w:pPr>
              <w:pStyle w:val="a4"/>
              <w:spacing w:line="360" w:lineRule="auto"/>
              <w:rPr>
                <w:rFonts w:ascii="仿宋" w:eastAsia="仿宋" w:hAnsi="仿宋" w:cs="仿宋"/>
                <w:b/>
                <w:bCs/>
                <w:color w:val="FF0000"/>
                <w:sz w:val="22"/>
                <w:szCs w:val="22"/>
              </w:rPr>
            </w:pPr>
          </w:p>
        </w:tc>
      </w:tr>
      <w:tr w:rsidR="00F74584">
        <w:trPr>
          <w:trHeight w:val="4945"/>
        </w:trPr>
        <w:tc>
          <w:tcPr>
            <w:tcW w:w="10402" w:type="dxa"/>
            <w:tcBorders>
              <w:top w:val="nil"/>
              <w:left w:val="nil"/>
              <w:bottom w:val="nil"/>
              <w:right w:val="nil"/>
            </w:tcBorders>
          </w:tcPr>
          <w:p w:rsidR="00F74584" w:rsidRDefault="00ED1E48">
            <w:pPr>
              <w:ind w:rightChars="129" w:right="284"/>
              <w:jc w:val="center"/>
              <w:rPr>
                <w:rFonts w:ascii="仿宋" w:eastAsia="仿宋" w:hAnsi="仿宋" w:cs="仿宋"/>
                <w:b/>
                <w:bCs/>
                <w:color w:val="FF0000"/>
              </w:rPr>
            </w:pPr>
            <w:r>
              <w:rPr>
                <w:rFonts w:ascii="宋体" w:eastAsia="宋体" w:hAnsi="宋体" w:cs="宋体"/>
                <w:b/>
                <w:sz w:val="52"/>
              </w:rPr>
              <w:t>2021</w:t>
            </w:r>
            <w:r>
              <w:rPr>
                <w:rFonts w:ascii="宋体" w:eastAsia="宋体" w:hAnsi="宋体" w:cs="宋体"/>
                <w:b/>
                <w:sz w:val="52"/>
              </w:rPr>
              <w:t>年度</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宿迁市退役军人事务局</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部门决算公开</w:t>
            </w:r>
          </w:p>
        </w:tc>
      </w:tr>
    </w:tbl>
    <w:p w:rsidR="00F74584" w:rsidRDefault="00F74584">
      <w:pPr>
        <w:ind w:rightChars="129" w:right="284"/>
        <w:jc w:val="both"/>
        <w:rPr>
          <w:rFonts w:ascii="宋体" w:eastAsia="宋体" w:hAnsi="宋体" w:cs="宋体"/>
          <w:b/>
          <w:bCs/>
          <w:sz w:val="52"/>
          <w:szCs w:val="52"/>
        </w:rPr>
        <w:sectPr w:rsidR="00F74584">
          <w:headerReference w:type="default" r:id="rId7"/>
          <w:headerReference w:type="first" r:id="rId8"/>
          <w:pgSz w:w="11906" w:h="16838"/>
          <w:pgMar w:top="1580" w:right="700" w:bottom="770" w:left="1020" w:header="170" w:footer="280" w:gutter="0"/>
          <w:cols w:space="720"/>
          <w:formProt w:val="0"/>
          <w:titlePg/>
          <w:docGrid w:linePitch="100"/>
        </w:sectPr>
      </w:pPr>
    </w:p>
    <w:p w:rsidR="00F74584" w:rsidRDefault="00F74584">
      <w:pPr>
        <w:pStyle w:val="a4"/>
        <w:spacing w:before="4"/>
        <w:rPr>
          <w:rFonts w:ascii="华文仿宋" w:eastAsia="华文仿宋" w:hAnsi="华文仿宋" w:cs="仿宋"/>
          <w:sz w:val="10"/>
        </w:rPr>
      </w:pPr>
    </w:p>
    <w:p w:rsidR="00F74584" w:rsidRDefault="00ED1E48">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F74584" w:rsidRDefault="00F74584">
      <w:pPr>
        <w:pStyle w:val="a4"/>
        <w:spacing w:before="7"/>
        <w:rPr>
          <w:rFonts w:ascii="仿宋" w:eastAsia="仿宋" w:hAnsi="仿宋" w:cs="仿宋"/>
          <w:sz w:val="27"/>
        </w:rPr>
      </w:pPr>
    </w:p>
    <w:p w:rsidR="00F74584" w:rsidRDefault="00ED1E48">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第一部分</w:t>
      </w:r>
      <w:r>
        <w:rPr>
          <w:rFonts w:ascii="黑体" w:eastAsia="黑体" w:hAnsi="黑体" w:cs="黑体" w:hint="eastAsia"/>
        </w:rPr>
        <w:t xml:space="preserve"> </w:t>
      </w:r>
      <w:r>
        <w:rPr>
          <w:rFonts w:ascii="黑体" w:eastAsia="黑体" w:hAnsi="黑体" w:cs="黑体" w:hint="eastAsia"/>
          <w:lang w:val="en-US"/>
        </w:rPr>
        <w:t>部门</w:t>
      </w:r>
      <w:r>
        <w:rPr>
          <w:rFonts w:ascii="黑体" w:eastAsia="黑体" w:hAnsi="黑体" w:cs="黑体" w:hint="eastAsia"/>
        </w:rPr>
        <w:t>概况</w:t>
      </w:r>
    </w:p>
    <w:p w:rsidR="00F74584" w:rsidRDefault="00ED1E48">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F74584" w:rsidRDefault="00ED1E48">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部门</w:t>
      </w:r>
      <w:r>
        <w:rPr>
          <w:rFonts w:ascii="仿宋" w:eastAsia="仿宋" w:hAnsi="仿宋" w:cs="仿宋" w:hint="eastAsia"/>
        </w:rPr>
        <w:t>机构设置及决算单位构成情况</w:t>
      </w:r>
    </w:p>
    <w:p w:rsidR="00F74584" w:rsidRDefault="00ED1E48">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2021</w:t>
      </w:r>
      <w:r>
        <w:rPr>
          <w:rFonts w:ascii="仿宋" w:eastAsia="仿宋" w:hAnsi="仿宋" w:cs="仿宋" w:hint="eastAsia"/>
        </w:rPr>
        <w:t>年度主要工作完成情况</w:t>
      </w:r>
    </w:p>
    <w:p w:rsidR="00F74584" w:rsidRDefault="00ED1E48">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w:t>
      </w:r>
      <w:r>
        <w:rPr>
          <w:rFonts w:ascii="黑体" w:eastAsia="黑体" w:hAnsi="黑体" w:cs="黑体" w:hint="eastAsia"/>
          <w:lang w:val="en-US"/>
        </w:rPr>
        <w:t xml:space="preserve"> 2021</w:t>
      </w:r>
      <w:r>
        <w:rPr>
          <w:rFonts w:ascii="黑体" w:eastAsia="黑体" w:hAnsi="黑体" w:cs="黑体" w:hint="eastAsia"/>
          <w:lang w:val="en-US"/>
        </w:rPr>
        <w:t>年度</w:t>
      </w:r>
      <w:r>
        <w:rPr>
          <w:rFonts w:ascii="黑体" w:eastAsia="黑体" w:hAnsi="黑体" w:cs="黑体"/>
        </w:rPr>
        <w:t>部门决算表</w:t>
      </w:r>
    </w:p>
    <w:p w:rsidR="00F74584" w:rsidRDefault="00ED1E48">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F74584" w:rsidRDefault="00ED1E48">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F74584" w:rsidRDefault="00ED1E48">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F74584" w:rsidRDefault="00ED1E48">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F74584" w:rsidRDefault="00ED1E48">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F74584" w:rsidRDefault="00ED1E48">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w:t>
      </w:r>
      <w:r>
        <w:rPr>
          <w:rFonts w:ascii="仿宋" w:eastAsia="仿宋" w:hAnsi="仿宋" w:cs="仿宋" w:hint="eastAsia"/>
        </w:rPr>
        <w:t xml:space="preserve"> </w:t>
      </w:r>
      <w:r>
        <w:rPr>
          <w:rFonts w:ascii="仿宋" w:eastAsia="仿宋" w:hAnsi="仿宋" w:cs="仿宋" w:hint="eastAsia"/>
        </w:rPr>
        <w:t>七、一般公共预算支出决算表（功能科目）</w:t>
      </w:r>
    </w:p>
    <w:p w:rsidR="00F74584" w:rsidRDefault="00ED1E48">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F74584" w:rsidRDefault="00ED1E48">
      <w:pPr>
        <w:pStyle w:val="a4"/>
        <w:spacing w:line="360"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九、一般公共预算“三公”经费、会议费、培训费支出决算表</w:t>
      </w:r>
    </w:p>
    <w:p w:rsidR="00F74584" w:rsidRDefault="00ED1E48">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F74584" w:rsidRDefault="00ED1E48">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F74584" w:rsidRDefault="00ED1E48">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、一般公共预算机关运行经费支出决算表</w:t>
      </w:r>
    </w:p>
    <w:p w:rsidR="00F74584" w:rsidRDefault="00ED1E48">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F74584" w:rsidRDefault="00ED1E48">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w:t>
      </w:r>
      <w:r>
        <w:rPr>
          <w:rFonts w:ascii="黑体" w:eastAsia="黑体" w:hAnsi="黑体" w:cs="黑体" w:hint="eastAsia"/>
          <w:lang w:val="en-US"/>
        </w:rPr>
        <w:t xml:space="preserve"> 2021</w:t>
      </w:r>
      <w:r>
        <w:rPr>
          <w:rFonts w:ascii="黑体" w:eastAsia="黑体" w:hAnsi="黑体" w:cs="黑体" w:hint="eastAsia"/>
          <w:lang w:val="en-US"/>
        </w:rPr>
        <w:t>年度</w:t>
      </w:r>
      <w:r>
        <w:rPr>
          <w:rFonts w:ascii="黑体" w:eastAsia="黑体" w:hAnsi="黑体" w:cs="黑体"/>
        </w:rPr>
        <w:t>部门决算情况说明</w:t>
      </w:r>
    </w:p>
    <w:p w:rsidR="00F74584" w:rsidRDefault="00ED1E48">
      <w:pPr>
        <w:pStyle w:val="a4"/>
        <w:spacing w:line="360" w:lineRule="auto"/>
        <w:ind w:leftChars="300" w:left="671" w:hanging="11"/>
        <w:jc w:val="both"/>
        <w:rPr>
          <w:rFonts w:ascii="仿宋" w:eastAsia="仿宋" w:hAnsi="仿宋" w:cs="仿宋"/>
          <w:b/>
          <w:bCs/>
          <w:color w:val="000000"/>
          <w:sz w:val="30"/>
          <w:szCs w:val="30"/>
          <w:lang w:val="en-US"/>
        </w:rPr>
      </w:pPr>
      <w:r>
        <w:rPr>
          <w:rFonts w:ascii="黑体" w:eastAsia="黑体" w:hAnsi="黑体" w:cs="黑体" w:hint="eastAsia"/>
          <w:lang w:val="en-US"/>
        </w:rPr>
        <w:t>第四部分</w:t>
      </w:r>
      <w:r>
        <w:rPr>
          <w:rFonts w:ascii="黑体" w:eastAsia="黑体" w:hAnsi="黑体" w:cs="黑体" w:hint="eastAsia"/>
          <w:lang w:val="en-US"/>
        </w:rPr>
        <w:t xml:space="preserve"> </w:t>
      </w:r>
      <w:r>
        <w:rPr>
          <w:rFonts w:ascii="黑体" w:eastAsia="黑体" w:hAnsi="黑体" w:cs="黑体" w:hint="eastAsia"/>
          <w:lang w:val="en-US"/>
        </w:rPr>
        <w:t>名词解释</w:t>
      </w:r>
    </w:p>
    <w:p w:rsidR="00F74584" w:rsidRDefault="00F74584">
      <w:pPr>
        <w:pStyle w:val="a4"/>
        <w:spacing w:line="235" w:lineRule="auto"/>
        <w:ind w:leftChars="300" w:left="669" w:right="2414" w:hanging="9"/>
        <w:jc w:val="both"/>
        <w:rPr>
          <w:rFonts w:ascii="仿宋" w:eastAsia="仿宋" w:hAnsi="仿宋" w:cs="仿宋"/>
        </w:rPr>
        <w:sectPr w:rsidR="00F74584">
          <w:footerReference w:type="default" r:id="rId9"/>
          <w:pgSz w:w="11906" w:h="16838"/>
          <w:pgMar w:top="1580" w:right="700" w:bottom="770" w:left="1020" w:header="283" w:footer="280" w:gutter="0"/>
          <w:pgNumType w:fmt="numberInDash" w:start="1"/>
          <w:cols w:space="720"/>
          <w:formProt w:val="0"/>
          <w:docGrid w:linePitch="100"/>
        </w:sectPr>
      </w:pPr>
    </w:p>
    <w:p w:rsidR="00F74584" w:rsidRDefault="00F74584">
      <w:pPr>
        <w:pStyle w:val="a4"/>
        <w:spacing w:before="1"/>
        <w:rPr>
          <w:rFonts w:ascii="华文仿宋" w:eastAsia="华文仿宋" w:hAnsi="华文仿宋" w:cs="仿宋"/>
          <w:sz w:val="14"/>
        </w:rPr>
      </w:pPr>
    </w:p>
    <w:p w:rsidR="00F74584" w:rsidRDefault="00ED1E48">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w:t>
      </w:r>
      <w:r>
        <w:rPr>
          <w:rFonts w:ascii="宋体" w:eastAsia="宋体" w:hAnsi="宋体" w:cs="宋体" w:hint="eastAsia"/>
          <w:b/>
          <w:bCs/>
          <w:lang w:val="en-US"/>
        </w:rPr>
        <w:t xml:space="preserve"> </w:t>
      </w:r>
      <w:r>
        <w:rPr>
          <w:rFonts w:ascii="宋体" w:eastAsia="宋体" w:hAnsi="宋体" w:cs="宋体" w:hint="eastAsia"/>
          <w:b/>
          <w:bCs/>
        </w:rPr>
        <w:t>部门概况</w:t>
      </w:r>
    </w:p>
    <w:p w:rsidR="00F74584" w:rsidRDefault="00F74584">
      <w:pPr>
        <w:ind w:rightChars="229" w:right="504"/>
        <w:jc w:val="both"/>
      </w:pPr>
    </w:p>
    <w:p w:rsidR="00F74584" w:rsidRDefault="00ED1E48">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F74584" w:rsidRDefault="00ED1E4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（一）拟订退役军人思想政治、管理保障和安置优抚等工作办法并组织实施，褒扬彰显退役军人为党、国家和人民牺牲奉献的精神风范和价值导向。</w:t>
      </w:r>
    </w:p>
    <w:p w:rsidR="00F74584" w:rsidRDefault="00ED1E4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（二）负责军队转业干部、复员干部、离休退休干部、退役士兵和无军籍退休退职职工的移交安置工作和自主择业、就业退役军人服务管理。</w:t>
      </w:r>
    </w:p>
    <w:p w:rsidR="00F74584" w:rsidRDefault="00ED1E4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（三）组织指导退役军人教育培训工作，协调扶持退役军人和随军随调家属就业创业。</w:t>
      </w:r>
    </w:p>
    <w:p w:rsidR="00F74584" w:rsidRDefault="00ED1E4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（四）会同有关部门制定退役军人特殊保障政策的实施意见并组织落实。</w:t>
      </w:r>
    </w:p>
    <w:p w:rsidR="00F74584" w:rsidRDefault="00ED1E4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（五）组织协调落实移交地方的离休退休军人、符合条件的其他退役军人和无军籍退休退职职工的住房保障工作以及退役军人医疗保障、社会保险等待遇保障工作。</w:t>
      </w:r>
    </w:p>
    <w:p w:rsidR="00F74584" w:rsidRDefault="00ED1E4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（六）组织指导伤病残退役军人服务管理和抚恤工作，制定有关退役军人医疗、疗养、养老等机构的规划政策并指导实施。承担不适宜继续服役的伤病残军人相关工作。组织指导军供服务保障工作。</w:t>
      </w:r>
    </w:p>
    <w:p w:rsidR="00F74584" w:rsidRDefault="00ED1E4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（七）组织指导全市拥军优属工作；负责现役军人、退役军人、军队文职人员和军属优待、抚恤等工作；落实国民党抗战老兵等有关人员优待政策并指导实施。</w:t>
      </w:r>
    </w:p>
    <w:p w:rsidR="00F74584" w:rsidRDefault="00ED1E4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（八）负责军人公墓管理维护、纪念活动等工作，依法</w:t>
      </w:r>
      <w:r>
        <w:rPr>
          <w:rFonts w:ascii="仿宋" w:eastAsia="仿宋" w:hAnsi="仿宋" w:cs="仿宋"/>
        </w:rPr>
        <w:t>承担英雄烈士保护相关工作。承担拟列入国家、省重点保护单位烈士纪念建筑物报批事宜。</w:t>
      </w:r>
    </w:p>
    <w:p w:rsidR="00F74584" w:rsidRDefault="00ED1E4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九）指导全市退役军人事务工作，监督检查退役军人有关法律法规和政策措施的落实，组织开展退役军人权益维护和有关人员帮扶援助工作。负责烈士及退役军人荣誉奖励，总结表彰和宣扬退役军人、退役军人工作单位和个人先进典型事迹。</w:t>
      </w:r>
    </w:p>
    <w:p w:rsidR="00F74584" w:rsidRDefault="00ED1E4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（十）完成市委、市政府交办的其他任务。</w:t>
      </w:r>
    </w:p>
    <w:p w:rsidR="00F74584" w:rsidRDefault="00ED1E4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（十一）职能转变。加强退役军人思想政治工作和服务保障体系建设，建立健全集中统一、职责清晰的退役军人管理保障体制，协调各方力量更好为军人军属服务，维护军人军属合法权益，让军人成</w:t>
      </w:r>
      <w:r>
        <w:rPr>
          <w:rFonts w:ascii="仿宋" w:eastAsia="仿宋" w:hAnsi="仿宋" w:cs="仿宋"/>
        </w:rPr>
        <w:t>为全社会尊崇的职业，褒扬彰显退役军人为党、国家和人民牺牲奉献的精神风范和价值导向，更好地为增强部队战斗力和凝聚力做好组织保障。</w:t>
      </w:r>
    </w:p>
    <w:p w:rsidR="00F74584" w:rsidRDefault="00ED1E48">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二、</w:t>
      </w:r>
      <w:r>
        <w:rPr>
          <w:rFonts w:ascii="黑体" w:eastAsia="黑体" w:hAnsi="黑体" w:cs="黑体"/>
        </w:rPr>
        <w:t>部门</w:t>
      </w:r>
      <w:r>
        <w:rPr>
          <w:rFonts w:ascii="黑体" w:eastAsia="黑体" w:hAnsi="黑体" w:cs="黑体" w:hint="eastAsia"/>
        </w:rPr>
        <w:t>机构设置及决算单位构成情况</w:t>
      </w:r>
    </w:p>
    <w:p w:rsidR="00F74584" w:rsidRDefault="00ED1E48">
      <w:pPr>
        <w:pStyle w:val="a4"/>
        <w:spacing w:line="360" w:lineRule="auto"/>
        <w:ind w:leftChars="200" w:left="440" w:rightChars="229" w:right="504" w:firstLine="658"/>
        <w:jc w:val="both"/>
        <w:rPr>
          <w:rFonts w:ascii="仿宋" w:eastAsia="仿宋" w:hAnsi="仿宋" w:cs="仿宋"/>
        </w:rPr>
      </w:pPr>
      <w:r>
        <w:rPr>
          <w:rFonts w:ascii="仿宋" w:eastAsia="仿宋" w:hAnsi="仿宋" w:cs="仿宋" w:hint="eastAsia"/>
          <w:lang w:val="en-US"/>
        </w:rPr>
        <w:t>1.</w:t>
      </w:r>
      <w:bookmarkStart w:id="0" w:name="_GoBack"/>
      <w:bookmarkEnd w:id="0"/>
      <w:r>
        <w:rPr>
          <w:rFonts w:ascii="仿宋" w:eastAsia="仿宋" w:hAnsi="仿宋" w:cs="仿宋" w:hint="eastAsia"/>
        </w:rPr>
        <w:t>根据</w:t>
      </w:r>
      <w:r>
        <w:rPr>
          <w:rFonts w:ascii="仿宋" w:eastAsia="仿宋" w:hAnsi="仿宋" w:cs="仿宋" w:hint="eastAsia"/>
          <w:lang w:val="en-US"/>
        </w:rPr>
        <w:t>部门</w:t>
      </w:r>
      <w:r>
        <w:rPr>
          <w:rFonts w:ascii="仿宋" w:eastAsia="仿宋" w:hAnsi="仿宋" w:cs="仿宋" w:hint="eastAsia"/>
        </w:rPr>
        <w:t>职责分工，</w:t>
      </w:r>
      <w:r>
        <w:rPr>
          <w:rFonts w:ascii="仿宋" w:eastAsia="仿宋" w:hAnsi="仿宋" w:cs="仿宋"/>
        </w:rPr>
        <w:t>本部门内设机构包括拥军褒扬处协调指导全市拥军优属工作，承担市双拥工作领导小组办公室日常工作；指导做好地方支持军队相关工作；落实国家关于军供保障机构的规划政策；承担烈士褒扬、纪念设施管理保工作，依法承担英雄烈士保护相关工作；拟定军人公墓建设规划、管理维护等政策并指导实施；承办烈士评定审核报批事项，指导开展英雄烈士纪念活动；承担</w:t>
      </w:r>
      <w:r>
        <w:rPr>
          <w:rFonts w:ascii="仿宋" w:eastAsia="仿宋" w:hAnsi="仿宋" w:cs="仿宋"/>
        </w:rPr>
        <w:t>退役军人舆论宣传、总结表彰、荣誉奖励工作。优抚处负责现役军人、军队文职人员、退役军人、军属的优待、</w:t>
      </w:r>
      <w:r>
        <w:rPr>
          <w:rFonts w:ascii="仿宋" w:eastAsia="仿宋" w:hAnsi="仿宋" w:cs="仿宋"/>
        </w:rPr>
        <w:lastRenderedPageBreak/>
        <w:t>抚恤等工作；承担不适宜继续服役的伤病残军人相关工作；组织协调落实退役军人医疗保险、社会保险等待遇保障工作，拟订有关退役军人医疗、疗养、养老等优抚保障机构的政策规划并指导实施；会同有关部门制定退役军人特殊保障政策并组织落实；落实国家关于国民党抗战老兵等有关人员优待政策。移交安置处（就业创业处）拟定计划分配的军队转业干部、符合政府安排工作条件的退役士兵年度安置计划并组织实施；承担市级单位计划安置和计划外选调工作；拟</w:t>
      </w:r>
      <w:r>
        <w:rPr>
          <w:rFonts w:ascii="仿宋" w:eastAsia="仿宋" w:hAnsi="仿宋" w:cs="仿宋"/>
        </w:rPr>
        <w:t>订自主择业军队转业干部、复员干部、自主就业退役士兵就业创业年度计划并组织实施；组织开展退役军人就业创业促进和教育培训等工作，协调指导随军随调家属就业创业，指导开展有关中介服务工作。思想政治和权益维护处（军休服务管理处）承担退役军人思想政治和信访工作，配合做好指导退役军人党建工作；监督检查退役军人相关法律法规和政策措施的落实情况；承担退役军人权益维护和有关人员的帮扶援助工作；负责移交地方的军队离退休干部、军队无军籍退休退职职工的移交安置和服务管理工作；组织协调落实移交地方的离休退休军人、符合条件的其他退役军人</w:t>
      </w:r>
      <w:r>
        <w:rPr>
          <w:rFonts w:ascii="仿宋" w:eastAsia="仿宋" w:hAnsi="仿宋" w:cs="仿宋"/>
        </w:rPr>
        <w:t>和无军籍退休退职职工的住房保障工作；指导、协调和监督军休保障单位工作。办公室负责机关的党群、机构编制、干部人事等工作。负责机关日常运转，承担信息、安全、保密、政务公开等工作；承担规范性文件的合法性审查，承担行政执法监督、行政复议、行政应诉等工作；承担综合性文稿起草工作；拟定退役军人事业发展规划、年度计划，指导和监督退役军人事业资金管理，承担机关财务、资</w:t>
      </w:r>
      <w:r>
        <w:rPr>
          <w:rFonts w:ascii="仿宋" w:eastAsia="仿宋" w:hAnsi="仿宋" w:cs="仿宋"/>
        </w:rPr>
        <w:lastRenderedPageBreak/>
        <w:t>产管理、内部审计和退役军人事务系统信息化建设、统计等工作。本部门下属单位包括</w:t>
      </w:r>
      <w:r>
        <w:rPr>
          <w:rFonts w:ascii="仿宋" w:eastAsia="仿宋" w:hAnsi="仿宋" w:cs="仿宋"/>
        </w:rPr>
        <w:t>:</w:t>
      </w:r>
      <w:r>
        <w:rPr>
          <w:rFonts w:ascii="仿宋" w:eastAsia="仿宋" w:hAnsi="仿宋" w:cs="仿宋"/>
        </w:rPr>
        <w:t>宿迁市退役军人事务局本级、市退役退役服务中心、宿北大战纪念馆、市军队离退休干部管</w:t>
      </w:r>
      <w:r>
        <w:rPr>
          <w:rFonts w:ascii="仿宋" w:eastAsia="仿宋" w:hAnsi="仿宋" w:cs="仿宋"/>
        </w:rPr>
        <w:t>理服务中心、市优抚接待站。</w:t>
      </w:r>
    </w:p>
    <w:p w:rsidR="00F74584" w:rsidRDefault="00ED1E48">
      <w:pPr>
        <w:pStyle w:val="a4"/>
        <w:spacing w:line="360" w:lineRule="auto"/>
        <w:ind w:leftChars="200" w:left="440" w:rightChars="229" w:right="504" w:firstLine="658"/>
        <w:jc w:val="both"/>
        <w:rPr>
          <w:rFonts w:ascii="仿宋" w:eastAsia="仿宋" w:hAnsi="仿宋" w:cs="仿宋"/>
        </w:rPr>
      </w:pPr>
      <w:r>
        <w:rPr>
          <w:rFonts w:ascii="仿宋" w:eastAsia="仿宋" w:hAnsi="仿宋" w:cs="仿宋" w:hint="eastAsia"/>
          <w:lang w:val="en-US"/>
        </w:rPr>
        <w:t>2.</w:t>
      </w:r>
      <w:r>
        <w:rPr>
          <w:rFonts w:ascii="仿宋" w:eastAsia="仿宋" w:hAnsi="仿宋" w:cs="仿宋" w:hint="eastAsia"/>
        </w:rPr>
        <w:t>从决算单位构成看，纳入本</w:t>
      </w:r>
      <w:r>
        <w:rPr>
          <w:rFonts w:ascii="仿宋" w:eastAsia="仿宋" w:hAnsi="仿宋" w:cs="仿宋" w:hint="eastAsia"/>
          <w:lang w:val="en-US"/>
        </w:rPr>
        <w:t>部门</w:t>
      </w:r>
      <w:r>
        <w:rPr>
          <w:rFonts w:ascii="仿宋" w:eastAsia="仿宋" w:hAnsi="仿宋" w:cs="仿宋" w:hint="eastAsia"/>
        </w:rPr>
        <w:t>2021</w:t>
      </w:r>
      <w:r>
        <w:rPr>
          <w:rFonts w:ascii="仿宋" w:eastAsia="仿宋" w:hAnsi="仿宋" w:cs="仿宋" w:hint="eastAsia"/>
        </w:rPr>
        <w:t>年</w:t>
      </w:r>
      <w:r>
        <w:rPr>
          <w:rFonts w:ascii="仿宋" w:eastAsia="仿宋" w:hAnsi="仿宋" w:cs="仿宋" w:hint="eastAsia"/>
          <w:lang w:val="en-US"/>
        </w:rPr>
        <w:t>部门</w:t>
      </w:r>
      <w:r>
        <w:rPr>
          <w:rFonts w:ascii="仿宋" w:eastAsia="仿宋" w:hAnsi="仿宋" w:cs="仿宋" w:hint="eastAsia"/>
        </w:rPr>
        <w:t>汇总决算编制范围的预算单位共计</w:t>
      </w:r>
      <w:r>
        <w:rPr>
          <w:rFonts w:ascii="仿宋" w:eastAsia="仿宋" w:hAnsi="仿宋" w:cs="仿宋"/>
        </w:rPr>
        <w:t>3</w:t>
      </w:r>
      <w:r>
        <w:rPr>
          <w:rFonts w:ascii="仿宋" w:eastAsia="仿宋" w:hAnsi="仿宋" w:cs="仿宋" w:hint="eastAsia"/>
        </w:rPr>
        <w:t>家，具体包括：</w:t>
      </w:r>
      <w:r>
        <w:rPr>
          <w:rFonts w:ascii="仿宋" w:eastAsia="仿宋" w:hAnsi="仿宋" w:cs="仿宋"/>
        </w:rPr>
        <w:t>宿迁市退役军人事务局本级（含市军队离退休干部管理服务中心、市优抚接待站）、市退役退役服务中心、宿北大战纪念馆。</w:t>
      </w:r>
    </w:p>
    <w:p w:rsidR="00F74584" w:rsidRDefault="00ED1E48">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三、</w:t>
      </w:r>
      <w:r>
        <w:rPr>
          <w:rFonts w:ascii="黑体" w:eastAsia="黑体" w:hAnsi="黑体" w:cs="黑体" w:hint="eastAsia"/>
        </w:rPr>
        <w:t>2021</w:t>
      </w:r>
      <w:r>
        <w:rPr>
          <w:rFonts w:ascii="黑体" w:eastAsia="黑体" w:hAnsi="黑体" w:cs="黑体" w:hint="eastAsia"/>
        </w:rPr>
        <w:t>年度主要工作完成情况</w:t>
      </w:r>
    </w:p>
    <w:p w:rsidR="00F74584" w:rsidRDefault="00ED1E4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2021</w:t>
      </w:r>
      <w:r>
        <w:rPr>
          <w:rFonts w:ascii="仿宋" w:eastAsia="仿宋" w:hAnsi="仿宋" w:cs="仿宋"/>
        </w:rPr>
        <w:t>年，全市退役军人事务系统要以</w:t>
      </w:r>
      <w:r>
        <w:rPr>
          <w:rFonts w:ascii="仿宋" w:eastAsia="仿宋" w:hAnsi="仿宋" w:cs="仿宋"/>
        </w:rPr>
        <w:t>“13510”</w:t>
      </w:r>
      <w:r>
        <w:rPr>
          <w:rFonts w:ascii="仿宋" w:eastAsia="仿宋" w:hAnsi="仿宋" w:cs="仿宋"/>
        </w:rPr>
        <w:t>为全市退役军人工作的总体思路，坚持</w:t>
      </w:r>
      <w:r>
        <w:rPr>
          <w:rFonts w:ascii="仿宋" w:eastAsia="仿宋" w:hAnsi="仿宋" w:cs="仿宋"/>
        </w:rPr>
        <w:t>“</w:t>
      </w:r>
      <w:r>
        <w:rPr>
          <w:rFonts w:ascii="仿宋" w:eastAsia="仿宋" w:hAnsi="仿宋" w:cs="仿宋"/>
        </w:rPr>
        <w:t>稳中求进、稳中快进</w:t>
      </w:r>
      <w:r>
        <w:rPr>
          <w:rFonts w:ascii="仿宋" w:eastAsia="仿宋" w:hAnsi="仿宋" w:cs="仿宋"/>
        </w:rPr>
        <w:t>”</w:t>
      </w:r>
      <w:r>
        <w:rPr>
          <w:rFonts w:ascii="仿宋" w:eastAsia="仿宋" w:hAnsi="仿宋" w:cs="仿宋"/>
        </w:rPr>
        <w:t>总基调，力争实现</w:t>
      </w:r>
      <w:r>
        <w:rPr>
          <w:rFonts w:ascii="仿宋" w:eastAsia="仿宋" w:hAnsi="仿宋" w:cs="仿宋"/>
        </w:rPr>
        <w:t>“</w:t>
      </w:r>
      <w:r>
        <w:rPr>
          <w:rFonts w:ascii="仿宋" w:eastAsia="仿宋" w:hAnsi="仿宋" w:cs="仿宋"/>
        </w:rPr>
        <w:t>全市当先进、苏北争第一、全省有特色、全国有影响</w:t>
      </w:r>
      <w:r>
        <w:rPr>
          <w:rFonts w:ascii="仿宋" w:eastAsia="仿宋" w:hAnsi="仿宋" w:cs="仿宋"/>
        </w:rPr>
        <w:t>”</w:t>
      </w:r>
      <w:r>
        <w:rPr>
          <w:rFonts w:ascii="仿宋" w:eastAsia="仿宋" w:hAnsi="仿宋" w:cs="仿宋"/>
        </w:rPr>
        <w:t>的目标，开展</w:t>
      </w:r>
      <w:r>
        <w:rPr>
          <w:rFonts w:ascii="仿宋" w:eastAsia="仿宋" w:hAnsi="仿宋" w:cs="仿宋"/>
        </w:rPr>
        <w:t>“</w:t>
      </w:r>
      <w:r>
        <w:rPr>
          <w:rFonts w:ascii="仿宋" w:eastAsia="仿宋" w:hAnsi="仿宋" w:cs="仿宋"/>
        </w:rPr>
        <w:t>党建引领深化年</w:t>
      </w:r>
      <w:r>
        <w:rPr>
          <w:rFonts w:ascii="仿宋" w:eastAsia="仿宋" w:hAnsi="仿宋" w:cs="仿宋"/>
        </w:rPr>
        <w:t>”“</w:t>
      </w:r>
      <w:r>
        <w:rPr>
          <w:rFonts w:ascii="仿宋" w:eastAsia="仿宋" w:hAnsi="仿宋" w:cs="仿宋"/>
        </w:rPr>
        <w:t>法律政策落实年</w:t>
      </w:r>
      <w:r>
        <w:rPr>
          <w:rFonts w:ascii="仿宋" w:eastAsia="仿宋" w:hAnsi="仿宋" w:cs="仿宋"/>
        </w:rPr>
        <w:t>”“</w:t>
      </w:r>
      <w:r>
        <w:rPr>
          <w:rFonts w:ascii="仿宋" w:eastAsia="仿宋" w:hAnsi="仿宋" w:cs="仿宋"/>
        </w:rPr>
        <w:t>改革创新推进年</w:t>
      </w:r>
      <w:r>
        <w:rPr>
          <w:rFonts w:ascii="仿宋" w:eastAsia="仿宋" w:hAnsi="仿宋" w:cs="仿宋"/>
        </w:rPr>
        <w:t>”</w:t>
      </w:r>
      <w:r>
        <w:rPr>
          <w:rFonts w:ascii="仿宋" w:eastAsia="仿宋" w:hAnsi="仿宋" w:cs="仿宋"/>
        </w:rPr>
        <w:t>三个年建</w:t>
      </w:r>
      <w:r>
        <w:rPr>
          <w:rFonts w:ascii="仿宋" w:eastAsia="仿宋" w:hAnsi="仿宋" w:cs="仿宋"/>
        </w:rPr>
        <w:t>设，聚焦五个方面重点工作，重点实施</w:t>
      </w:r>
      <w:r>
        <w:rPr>
          <w:rFonts w:ascii="仿宋" w:eastAsia="仿宋" w:hAnsi="仿宋" w:cs="仿宋"/>
        </w:rPr>
        <w:t>“</w:t>
      </w:r>
      <w:r>
        <w:rPr>
          <w:rFonts w:ascii="仿宋" w:eastAsia="仿宋" w:hAnsi="仿宋" w:cs="仿宋"/>
        </w:rPr>
        <w:t>青蓝工程</w:t>
      </w:r>
      <w:r>
        <w:rPr>
          <w:rFonts w:ascii="仿宋" w:eastAsia="仿宋" w:hAnsi="仿宋" w:cs="仿宋"/>
        </w:rPr>
        <w:t>”</w:t>
      </w:r>
      <w:r>
        <w:rPr>
          <w:rFonts w:ascii="仿宋" w:eastAsia="仿宋" w:hAnsi="仿宋" w:cs="仿宋"/>
        </w:rPr>
        <w:t>等</w:t>
      </w:r>
      <w:r>
        <w:rPr>
          <w:rFonts w:ascii="仿宋" w:eastAsia="仿宋" w:hAnsi="仿宋" w:cs="仿宋"/>
        </w:rPr>
        <w:t>10</w:t>
      </w:r>
      <w:r>
        <w:rPr>
          <w:rFonts w:ascii="仿宋" w:eastAsia="仿宋" w:hAnsi="仿宋" w:cs="仿宋"/>
        </w:rPr>
        <w:t>项工程，以务实的作风狠抓落实，以改革的思路破解难题，全面推进我市退役军人工作高质量发展。</w:t>
      </w:r>
    </w:p>
    <w:p w:rsidR="00F74584" w:rsidRDefault="00ED1E4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聚焦机制体制建优建强，着力提升退役军人时代归属感。一是牵头抓总力求高水平。充分发挥各级党委退役军人事务工作领导小组办公室、双拥工作领导小组办公室、拥军支前领导小组办公室、涉退役军人风险隐患防范化解专班办公室统筹大局、牵头抓总作用，认识上提高站位、职责上准确定位、工作上协调到位，群策群力、齐心协力推动退役军人事务重点问题解决、重要任务落实、重大改革推进。二是服务保</w:t>
      </w:r>
      <w:r>
        <w:rPr>
          <w:rFonts w:ascii="仿宋" w:eastAsia="仿宋" w:hAnsi="仿宋" w:cs="仿宋"/>
        </w:rPr>
        <w:t>障力求高标准。</w:t>
      </w:r>
      <w:r>
        <w:rPr>
          <w:rFonts w:ascii="仿宋" w:eastAsia="仿宋" w:hAnsi="仿宋" w:cs="仿宋"/>
        </w:rPr>
        <w:lastRenderedPageBreak/>
        <w:t>树立基层导向，认真组织</w:t>
      </w:r>
      <w:r>
        <w:rPr>
          <w:rFonts w:ascii="仿宋" w:eastAsia="仿宋" w:hAnsi="仿宋" w:cs="仿宋"/>
        </w:rPr>
        <w:t>“</w:t>
      </w:r>
      <w:r>
        <w:rPr>
          <w:rFonts w:ascii="仿宋" w:eastAsia="仿宋" w:hAnsi="仿宋" w:cs="仿宋"/>
        </w:rPr>
        <w:t>三定</w:t>
      </w:r>
      <w:r>
        <w:rPr>
          <w:rFonts w:ascii="仿宋" w:eastAsia="仿宋" w:hAnsi="仿宋" w:cs="仿宋"/>
        </w:rPr>
        <w:t>”</w:t>
      </w:r>
      <w:r>
        <w:rPr>
          <w:rFonts w:ascii="仿宋" w:eastAsia="仿宋" w:hAnsi="仿宋" w:cs="仿宋"/>
        </w:rPr>
        <w:t>方案回头看。重点加强各级服务中心（站）标准化建设，做到场所建设规范、人员管理规范、服务保障规范、接待办理规范、运行处置规范。按照退役军人事务部统一要求，以打造</w:t>
      </w:r>
      <w:r>
        <w:rPr>
          <w:rFonts w:ascii="仿宋" w:eastAsia="仿宋" w:hAnsi="仿宋" w:cs="仿宋"/>
        </w:rPr>
        <w:t>“</w:t>
      </w:r>
      <w:r>
        <w:rPr>
          <w:rFonts w:ascii="仿宋" w:eastAsia="仿宋" w:hAnsi="仿宋" w:cs="仿宋"/>
        </w:rPr>
        <w:t>枫桥式</w:t>
      </w:r>
      <w:r>
        <w:rPr>
          <w:rFonts w:ascii="仿宋" w:eastAsia="仿宋" w:hAnsi="仿宋" w:cs="仿宋"/>
        </w:rPr>
        <w:t>”</w:t>
      </w:r>
      <w:r>
        <w:rPr>
          <w:rFonts w:ascii="仿宋" w:eastAsia="仿宋" w:hAnsi="仿宋" w:cs="仿宋"/>
        </w:rPr>
        <w:t>服务中心（站）为目标，按照一定比例，建设示范型、标杆型、精品型服务中心（站），将乡镇（街道）和村居（社区）退役军人服务站建设成为基础设施达标、制度流程完善、服务管理规范的退役军人服务阵地。健全军休人员常态接收机制，做到</w:t>
      </w:r>
      <w:r>
        <w:rPr>
          <w:rFonts w:ascii="仿宋" w:eastAsia="仿宋" w:hAnsi="仿宋" w:cs="仿宋"/>
        </w:rPr>
        <w:t>“</w:t>
      </w:r>
      <w:r>
        <w:rPr>
          <w:rFonts w:ascii="仿宋" w:eastAsia="仿宋" w:hAnsi="仿宋" w:cs="仿宋"/>
        </w:rPr>
        <w:t>即退即审、即交即接</w:t>
      </w:r>
      <w:r>
        <w:rPr>
          <w:rFonts w:ascii="仿宋" w:eastAsia="仿宋" w:hAnsi="仿宋" w:cs="仿宋"/>
        </w:rPr>
        <w:t>”</w:t>
      </w:r>
      <w:r>
        <w:rPr>
          <w:rFonts w:ascii="仿宋" w:eastAsia="仿宋" w:hAnsi="仿宋" w:cs="仿宋"/>
        </w:rPr>
        <w:t>，改进医疗保障、分散人员管理等制度，保障军休人员</w:t>
      </w:r>
      <w:r>
        <w:rPr>
          <w:rFonts w:ascii="仿宋" w:eastAsia="仿宋" w:hAnsi="仿宋" w:cs="仿宋"/>
        </w:rPr>
        <w:t>“</w:t>
      </w:r>
      <w:r>
        <w:rPr>
          <w:rFonts w:ascii="仿宋" w:eastAsia="仿宋" w:hAnsi="仿宋" w:cs="仿宋"/>
        </w:rPr>
        <w:t>两个待遇</w:t>
      </w:r>
      <w:r>
        <w:rPr>
          <w:rFonts w:ascii="仿宋" w:eastAsia="仿宋" w:hAnsi="仿宋" w:cs="仿宋"/>
        </w:rPr>
        <w:t>”</w:t>
      </w:r>
      <w:r>
        <w:rPr>
          <w:rFonts w:ascii="仿宋" w:eastAsia="仿宋" w:hAnsi="仿宋" w:cs="仿宋"/>
        </w:rPr>
        <w:t>全面落实。推进社会化服务改革，实行开门办所、融入社区、购买服务，拓展保障渠道和服务内涵。加强自主择业军转干部、复员干部常态化服务管理。三是退役军人之家建设力求高质量。将退役军人之家建设作为保障体系建设有益补充。实施</w:t>
      </w:r>
      <w:r>
        <w:rPr>
          <w:rFonts w:ascii="仿宋" w:eastAsia="仿宋" w:hAnsi="仿宋" w:cs="仿宋"/>
        </w:rPr>
        <w:t>“321”</w:t>
      </w:r>
      <w:r>
        <w:rPr>
          <w:rFonts w:ascii="仿宋" w:eastAsia="仿宋" w:hAnsi="仿宋" w:cs="仿宋"/>
        </w:rPr>
        <w:t>计划，按照分类推进、分级推进、分层推进的思路，将在</w:t>
      </w:r>
      <w:r>
        <w:rPr>
          <w:rFonts w:ascii="仿宋" w:eastAsia="仿宋" w:hAnsi="仿宋" w:cs="仿宋"/>
        </w:rPr>
        <w:t>3</w:t>
      </w:r>
      <w:r>
        <w:rPr>
          <w:rFonts w:ascii="仿宋" w:eastAsia="仿宋" w:hAnsi="仿宋" w:cs="仿宋"/>
        </w:rPr>
        <w:t>年内建成省级优秀</w:t>
      </w:r>
      <w:r>
        <w:rPr>
          <w:rFonts w:ascii="仿宋" w:eastAsia="仿宋" w:hAnsi="仿宋" w:cs="仿宋"/>
        </w:rPr>
        <w:t>“</w:t>
      </w:r>
      <w:r>
        <w:rPr>
          <w:rFonts w:ascii="仿宋" w:eastAsia="仿宋" w:hAnsi="仿宋" w:cs="仿宋"/>
        </w:rPr>
        <w:t>退役军人之家</w:t>
      </w:r>
      <w:r>
        <w:rPr>
          <w:rFonts w:ascii="仿宋" w:eastAsia="仿宋" w:hAnsi="仿宋" w:cs="仿宋"/>
        </w:rPr>
        <w:t>”30</w:t>
      </w:r>
      <w:r>
        <w:rPr>
          <w:rFonts w:ascii="仿宋" w:eastAsia="仿宋" w:hAnsi="仿宋" w:cs="仿宋"/>
        </w:rPr>
        <w:t>个、市级优秀</w:t>
      </w:r>
      <w:r>
        <w:rPr>
          <w:rFonts w:ascii="仿宋" w:eastAsia="仿宋" w:hAnsi="仿宋" w:cs="仿宋"/>
        </w:rPr>
        <w:t>“</w:t>
      </w:r>
      <w:r>
        <w:rPr>
          <w:rFonts w:ascii="仿宋" w:eastAsia="仿宋" w:hAnsi="仿宋" w:cs="仿宋"/>
        </w:rPr>
        <w:t>退役军人之家</w:t>
      </w:r>
      <w:r>
        <w:rPr>
          <w:rFonts w:ascii="仿宋" w:eastAsia="仿宋" w:hAnsi="仿宋" w:cs="仿宋"/>
        </w:rPr>
        <w:t>”200</w:t>
      </w:r>
      <w:r>
        <w:rPr>
          <w:rFonts w:ascii="仿宋" w:eastAsia="仿宋" w:hAnsi="仿宋" w:cs="仿宋"/>
        </w:rPr>
        <w:t>个、县级优秀</w:t>
      </w:r>
      <w:r>
        <w:rPr>
          <w:rFonts w:ascii="仿宋" w:eastAsia="仿宋" w:hAnsi="仿宋" w:cs="仿宋"/>
        </w:rPr>
        <w:t>“</w:t>
      </w:r>
      <w:r>
        <w:rPr>
          <w:rFonts w:ascii="仿宋" w:eastAsia="仿宋" w:hAnsi="仿宋" w:cs="仿宋"/>
        </w:rPr>
        <w:t>退役军人之家</w:t>
      </w:r>
      <w:r>
        <w:rPr>
          <w:rFonts w:ascii="仿宋" w:eastAsia="仿宋" w:hAnsi="仿宋" w:cs="仿宋"/>
        </w:rPr>
        <w:t>”1000</w:t>
      </w:r>
      <w:r>
        <w:rPr>
          <w:rFonts w:ascii="仿宋" w:eastAsia="仿宋" w:hAnsi="仿宋" w:cs="仿宋"/>
        </w:rPr>
        <w:t>个。</w:t>
      </w:r>
    </w:p>
    <w:p w:rsidR="00F74584" w:rsidRDefault="00ED1E4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聚焦典型引导更多更好，着力提升退役军人政治荣誉感。将思想政治导引作为退役军人工作的前提和基础，将尊崇的氛围营造到退役军人家里、渲染到退役军人心里。一是强化政治引领，夯实思想基础。构建完善退役军人服务机构、基层组织、家庭和社会思想政治工作网络，形成齐抓共管合力。进一步强化退役军人党员日常教育管理，学习借鉴军队思想政治工作和做法，进一步强化退役军人党员日常教育管理，学习借鉴军队思想</w:t>
      </w:r>
      <w:r>
        <w:rPr>
          <w:rFonts w:ascii="仿宋" w:eastAsia="仿宋" w:hAnsi="仿宋" w:cs="仿宋"/>
        </w:rPr>
        <w:lastRenderedPageBreak/>
        <w:t>政治工作和做法，结合党的建设要求，加强对退役军人党员，特别是流动党员的管理，消除</w:t>
      </w:r>
      <w:r>
        <w:rPr>
          <w:rFonts w:ascii="仿宋" w:eastAsia="仿宋" w:hAnsi="仿宋" w:cs="仿宋"/>
        </w:rPr>
        <w:t>“</w:t>
      </w:r>
      <w:r>
        <w:rPr>
          <w:rFonts w:ascii="仿宋" w:eastAsia="仿宋" w:hAnsi="仿宋" w:cs="仿宋"/>
        </w:rPr>
        <w:t>口袋党员</w:t>
      </w:r>
      <w:r>
        <w:rPr>
          <w:rFonts w:ascii="仿宋" w:eastAsia="仿宋" w:hAnsi="仿宋" w:cs="仿宋"/>
        </w:rPr>
        <w:t>”“</w:t>
      </w:r>
      <w:r>
        <w:rPr>
          <w:rFonts w:ascii="仿宋" w:eastAsia="仿宋" w:hAnsi="仿宋" w:cs="仿宋"/>
        </w:rPr>
        <w:t>隐形党员</w:t>
      </w:r>
      <w:r>
        <w:rPr>
          <w:rFonts w:ascii="仿宋" w:eastAsia="仿宋" w:hAnsi="仿宋" w:cs="仿宋"/>
        </w:rPr>
        <w:t>”</w:t>
      </w:r>
      <w:r>
        <w:rPr>
          <w:rFonts w:ascii="仿宋" w:eastAsia="仿宋" w:hAnsi="仿宋" w:cs="仿宋"/>
        </w:rPr>
        <w:t>现象，加强退役军人党员</w:t>
      </w:r>
      <w:r>
        <w:rPr>
          <w:rFonts w:ascii="仿宋" w:eastAsia="仿宋" w:hAnsi="仿宋" w:cs="仿宋"/>
        </w:rPr>
        <w:t>身份教育和行为约束，引导他们自觉做到离军不离党、退役不褪色。二是强化标杆引领，打造先进典型。继续实施</w:t>
      </w:r>
      <w:r>
        <w:rPr>
          <w:rFonts w:ascii="仿宋" w:eastAsia="仿宋" w:hAnsi="仿宋" w:cs="仿宋"/>
        </w:rPr>
        <w:t>“</w:t>
      </w:r>
      <w:r>
        <w:rPr>
          <w:rFonts w:ascii="仿宋" w:eastAsia="仿宋" w:hAnsi="仿宋" w:cs="仿宋"/>
        </w:rPr>
        <w:t>十百千</w:t>
      </w:r>
      <w:r>
        <w:rPr>
          <w:rFonts w:ascii="仿宋" w:eastAsia="仿宋" w:hAnsi="仿宋" w:cs="仿宋"/>
        </w:rPr>
        <w:t>”</w:t>
      </w:r>
      <w:r>
        <w:rPr>
          <w:rFonts w:ascii="仿宋" w:eastAsia="仿宋" w:hAnsi="仿宋" w:cs="仿宋"/>
        </w:rPr>
        <w:t>优秀退役军人选树计划，定期组织最美退役军人评选表彰，加强退役军人先进事迹宣传，制作推出一批反映优秀退役军人事迹的微视频，进一步增强广大退役军人的荣誉感。三是强化荣誉引领，激励建功立业。引导退役军人在经济建设、扶贫攻坚、抢险救援、公益服务等领域发挥优势，以先锋模范作用彰显退役军人风采。注重正向激励，坚持激励与贡献相结合、坚持关爱与管理相结合、坚持当前与长远统筹相结合，引导退役军人始终保持优良作风，做到</w:t>
      </w:r>
      <w:r>
        <w:rPr>
          <w:rFonts w:ascii="仿宋" w:eastAsia="仿宋" w:hAnsi="仿宋" w:cs="仿宋"/>
        </w:rPr>
        <w:t>退伍不退志、退役不褪色。</w:t>
      </w:r>
    </w:p>
    <w:p w:rsidR="00F74584" w:rsidRDefault="00ED1E4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（三）聚焦安置就业又宽又活，着力提升退役军人生活幸福感。安置就业是落实</w:t>
      </w:r>
      <w:r>
        <w:rPr>
          <w:rFonts w:ascii="仿宋" w:eastAsia="仿宋" w:hAnsi="仿宋" w:cs="仿宋"/>
        </w:rPr>
        <w:t>“</w:t>
      </w:r>
      <w:r>
        <w:rPr>
          <w:rFonts w:ascii="仿宋" w:eastAsia="仿宋" w:hAnsi="仿宋" w:cs="仿宋"/>
        </w:rPr>
        <w:t>六保</w:t>
      </w:r>
      <w:r>
        <w:rPr>
          <w:rFonts w:ascii="仿宋" w:eastAsia="仿宋" w:hAnsi="仿宋" w:cs="仿宋"/>
        </w:rPr>
        <w:t>”</w:t>
      </w:r>
      <w:r>
        <w:rPr>
          <w:rFonts w:ascii="仿宋" w:eastAsia="仿宋" w:hAnsi="仿宋" w:cs="仿宋"/>
        </w:rPr>
        <w:t>任务的重要内容，是切实解决移交安置历史遗留问题的有效手段，今年将仍然纳入省高质量考核的指标。一是高质量完成年度安置任务。要主动对接新的安置政策，加强与市委编办、人社、国资等部门的沟通协调，严格落实以服役贡献确定岗位的导向，落实好</w:t>
      </w:r>
      <w:r>
        <w:rPr>
          <w:rFonts w:ascii="仿宋" w:eastAsia="仿宋" w:hAnsi="仿宋" w:cs="仿宋"/>
        </w:rPr>
        <w:t>“</w:t>
      </w:r>
      <w:r>
        <w:rPr>
          <w:rFonts w:ascii="仿宋" w:eastAsia="仿宋" w:hAnsi="仿宋" w:cs="仿宋"/>
        </w:rPr>
        <w:t>安置工作九步法</w:t>
      </w:r>
      <w:r>
        <w:rPr>
          <w:rFonts w:ascii="仿宋" w:eastAsia="仿宋" w:hAnsi="仿宋" w:cs="仿宋"/>
        </w:rPr>
        <w:t>”</w:t>
      </w:r>
      <w:r>
        <w:rPr>
          <w:rFonts w:ascii="仿宋" w:eastAsia="仿宋" w:hAnsi="仿宋" w:cs="仿宋"/>
        </w:rPr>
        <w:t>，实现岗位安置的公开、公平、公正。紧跟军改进程，不断增强政策落实刚性，努力做到安置对象、接收单位、部队三满意。积极探索实施军转干部</w:t>
      </w:r>
      <w:r>
        <w:rPr>
          <w:rFonts w:ascii="仿宋" w:eastAsia="仿宋" w:hAnsi="仿宋" w:cs="仿宋"/>
        </w:rPr>
        <w:t>“</w:t>
      </w:r>
      <w:r>
        <w:rPr>
          <w:rFonts w:ascii="仿宋" w:eastAsia="仿宋" w:hAnsi="仿宋" w:cs="仿宋"/>
        </w:rPr>
        <w:t>直通车</w:t>
      </w:r>
      <w:r>
        <w:rPr>
          <w:rFonts w:ascii="仿宋" w:eastAsia="仿宋" w:hAnsi="仿宋" w:cs="仿宋"/>
        </w:rPr>
        <w:t>”</w:t>
      </w:r>
      <w:r>
        <w:rPr>
          <w:rFonts w:ascii="仿宋" w:eastAsia="仿宋" w:hAnsi="仿宋" w:cs="仿宋"/>
        </w:rPr>
        <w:t>式安置服务，把军转干部</w:t>
      </w:r>
      <w:r>
        <w:rPr>
          <w:rFonts w:ascii="仿宋" w:eastAsia="仿宋" w:hAnsi="仿宋" w:cs="仿宋"/>
        </w:rPr>
        <w:t>专业特长与接收单位岗位需求更好结合起来。要加强业务培训，对系统内工作人员加强政策辅导、工作指导，促进退役军人安置质量提高。二</w:t>
      </w:r>
      <w:r>
        <w:rPr>
          <w:rFonts w:ascii="仿宋" w:eastAsia="仿宋" w:hAnsi="仿宋" w:cs="仿宋"/>
        </w:rPr>
        <w:lastRenderedPageBreak/>
        <w:t>是多层次开展退役士兵教育培训。建立退役军人适应性培训、职业技能培训、学历教育为主体的多层次教育培训体系，为退役军人就业创业赋能增效。开展全员适应性培训，突出思想引导、社情介绍、就业指导、心理调适等内容，对返乡退役士兵分批次集中开展不少于</w:t>
      </w:r>
      <w:r>
        <w:rPr>
          <w:rFonts w:ascii="仿宋" w:eastAsia="仿宋" w:hAnsi="仿宋" w:cs="仿宋"/>
        </w:rPr>
        <w:t>5</w:t>
      </w:r>
      <w:r>
        <w:rPr>
          <w:rFonts w:ascii="仿宋" w:eastAsia="仿宋" w:hAnsi="仿宋" w:cs="仿宋"/>
        </w:rPr>
        <w:t>天的适应性培训。规范职业技能培训，力争将退役士兵职业技能培训列入市政府为民办实事项目，加强对承训学校管理指导，积极推动建立</w:t>
      </w:r>
      <w:r>
        <w:rPr>
          <w:rFonts w:ascii="仿宋" w:eastAsia="仿宋" w:hAnsi="仿宋" w:cs="仿宋"/>
        </w:rPr>
        <w:t>“</w:t>
      </w:r>
      <w:r>
        <w:rPr>
          <w:rFonts w:ascii="仿宋" w:eastAsia="仿宋" w:hAnsi="仿宋" w:cs="仿宋"/>
        </w:rPr>
        <w:t>政府、学校、企业</w:t>
      </w:r>
      <w:r>
        <w:rPr>
          <w:rFonts w:ascii="仿宋" w:eastAsia="仿宋" w:hAnsi="仿宋" w:cs="仿宋"/>
        </w:rPr>
        <w:t>”</w:t>
      </w:r>
      <w:r>
        <w:rPr>
          <w:rFonts w:ascii="仿宋" w:eastAsia="仿宋" w:hAnsi="仿宋" w:cs="仿宋"/>
        </w:rPr>
        <w:t>三方合作</w:t>
      </w:r>
      <w:r>
        <w:rPr>
          <w:rFonts w:ascii="仿宋" w:eastAsia="仿宋" w:hAnsi="仿宋" w:cs="仿宋"/>
        </w:rPr>
        <w:t>联盟，不断提升培训质量。突出特色社会培训，紧贴我市电商名城特点、各县区产业特色，围绕打造退役军人</w:t>
      </w:r>
      <w:r>
        <w:rPr>
          <w:rFonts w:ascii="仿宋" w:eastAsia="仿宋" w:hAnsi="仿宋" w:cs="仿宋"/>
        </w:rPr>
        <w:t>“</w:t>
      </w:r>
      <w:r>
        <w:rPr>
          <w:rFonts w:ascii="仿宋" w:eastAsia="仿宋" w:hAnsi="仿宋" w:cs="仿宋"/>
        </w:rPr>
        <w:t>电商</w:t>
      </w:r>
      <w:r>
        <w:rPr>
          <w:rFonts w:ascii="仿宋" w:eastAsia="仿宋" w:hAnsi="仿宋" w:cs="仿宋"/>
        </w:rPr>
        <w:t>+</w:t>
      </w:r>
      <w:r>
        <w:rPr>
          <w:rFonts w:ascii="仿宋" w:eastAsia="仿宋" w:hAnsi="仿宋" w:cs="仿宋"/>
        </w:rPr>
        <w:t>产业</w:t>
      </w:r>
      <w:r>
        <w:rPr>
          <w:rFonts w:ascii="仿宋" w:eastAsia="仿宋" w:hAnsi="仿宋" w:cs="仿宋"/>
        </w:rPr>
        <w:t>+</w:t>
      </w:r>
      <w:r>
        <w:rPr>
          <w:rFonts w:ascii="仿宋" w:eastAsia="仿宋" w:hAnsi="仿宋" w:cs="仿宋"/>
        </w:rPr>
        <w:t>消费</w:t>
      </w:r>
      <w:r>
        <w:rPr>
          <w:rFonts w:ascii="仿宋" w:eastAsia="仿宋" w:hAnsi="仿宋" w:cs="仿宋"/>
        </w:rPr>
        <w:t>”</w:t>
      </w:r>
      <w:r>
        <w:rPr>
          <w:rFonts w:ascii="仿宋" w:eastAsia="仿宋" w:hAnsi="仿宋" w:cs="仿宋"/>
        </w:rPr>
        <w:t>的就业创业模式，着力打造沭阳县</w:t>
      </w:r>
      <w:r>
        <w:rPr>
          <w:rFonts w:ascii="仿宋" w:eastAsia="仿宋" w:hAnsi="仿宋" w:cs="仿宋"/>
        </w:rPr>
        <w:t>“</w:t>
      </w:r>
      <w:r>
        <w:rPr>
          <w:rFonts w:ascii="仿宋" w:eastAsia="仿宋" w:hAnsi="仿宋" w:cs="仿宋"/>
        </w:rPr>
        <w:t>电商</w:t>
      </w:r>
      <w:r>
        <w:rPr>
          <w:rFonts w:ascii="仿宋" w:eastAsia="仿宋" w:hAnsi="仿宋" w:cs="仿宋"/>
        </w:rPr>
        <w:t>+</w:t>
      </w:r>
      <w:r>
        <w:rPr>
          <w:rFonts w:ascii="仿宋" w:eastAsia="仿宋" w:hAnsi="仿宋" w:cs="仿宋"/>
        </w:rPr>
        <w:t>花卉</w:t>
      </w:r>
      <w:r>
        <w:rPr>
          <w:rFonts w:ascii="仿宋" w:eastAsia="仿宋" w:hAnsi="仿宋" w:cs="仿宋"/>
        </w:rPr>
        <w:t>”</w:t>
      </w:r>
      <w:r>
        <w:rPr>
          <w:rFonts w:ascii="仿宋" w:eastAsia="仿宋" w:hAnsi="仿宋" w:cs="仿宋"/>
        </w:rPr>
        <w:t>、泗阳县</w:t>
      </w:r>
      <w:r>
        <w:rPr>
          <w:rFonts w:ascii="仿宋" w:eastAsia="仿宋" w:hAnsi="仿宋" w:cs="仿宋"/>
        </w:rPr>
        <w:t>“</w:t>
      </w:r>
      <w:r>
        <w:rPr>
          <w:rFonts w:ascii="仿宋" w:eastAsia="仿宋" w:hAnsi="仿宋" w:cs="仿宋"/>
        </w:rPr>
        <w:t>电商</w:t>
      </w:r>
      <w:r>
        <w:rPr>
          <w:rFonts w:ascii="仿宋" w:eastAsia="仿宋" w:hAnsi="仿宋" w:cs="仿宋"/>
        </w:rPr>
        <w:t>+</w:t>
      </w:r>
      <w:r>
        <w:rPr>
          <w:rFonts w:ascii="仿宋" w:eastAsia="仿宋" w:hAnsi="仿宋" w:cs="仿宋"/>
        </w:rPr>
        <w:t>小商品</w:t>
      </w:r>
      <w:r>
        <w:rPr>
          <w:rFonts w:ascii="仿宋" w:eastAsia="仿宋" w:hAnsi="仿宋" w:cs="仿宋"/>
        </w:rPr>
        <w:t>”</w:t>
      </w:r>
      <w:r>
        <w:rPr>
          <w:rFonts w:ascii="仿宋" w:eastAsia="仿宋" w:hAnsi="仿宋" w:cs="仿宋"/>
        </w:rPr>
        <w:t>、泗洪县</w:t>
      </w:r>
      <w:r>
        <w:rPr>
          <w:rFonts w:ascii="仿宋" w:eastAsia="仿宋" w:hAnsi="仿宋" w:cs="仿宋"/>
        </w:rPr>
        <w:t>“</w:t>
      </w:r>
      <w:r>
        <w:rPr>
          <w:rFonts w:ascii="仿宋" w:eastAsia="仿宋" w:hAnsi="仿宋" w:cs="仿宋"/>
        </w:rPr>
        <w:t>电商</w:t>
      </w:r>
      <w:r>
        <w:rPr>
          <w:rFonts w:ascii="仿宋" w:eastAsia="仿宋" w:hAnsi="仿宋" w:cs="仿宋"/>
        </w:rPr>
        <w:t>+</w:t>
      </w:r>
      <w:r>
        <w:rPr>
          <w:rFonts w:ascii="仿宋" w:eastAsia="仿宋" w:hAnsi="仿宋" w:cs="仿宋"/>
        </w:rPr>
        <w:t>水产品</w:t>
      </w:r>
      <w:r>
        <w:rPr>
          <w:rFonts w:ascii="仿宋" w:eastAsia="仿宋" w:hAnsi="仿宋" w:cs="仿宋"/>
        </w:rPr>
        <w:t>”</w:t>
      </w:r>
      <w:r>
        <w:rPr>
          <w:rFonts w:ascii="仿宋" w:eastAsia="仿宋" w:hAnsi="仿宋" w:cs="仿宋"/>
        </w:rPr>
        <w:t>等退役军人创业品牌。三是广角度拓宽就业创业渠道。要继续实施退役军人就业创业</w:t>
      </w:r>
      <w:r>
        <w:rPr>
          <w:rFonts w:ascii="仿宋" w:eastAsia="仿宋" w:hAnsi="仿宋" w:cs="仿宋"/>
        </w:rPr>
        <w:t>“</w:t>
      </w:r>
      <w:r>
        <w:rPr>
          <w:rFonts w:ascii="仿宋" w:eastAsia="仿宋" w:hAnsi="仿宋" w:cs="仿宋"/>
        </w:rPr>
        <w:t>三年行动计划</w:t>
      </w:r>
      <w:r>
        <w:rPr>
          <w:rFonts w:ascii="仿宋" w:eastAsia="仿宋" w:hAnsi="仿宋" w:cs="仿宋"/>
        </w:rPr>
        <w:t>”</w:t>
      </w:r>
      <w:r>
        <w:rPr>
          <w:rFonts w:ascii="仿宋" w:eastAsia="仿宋" w:hAnsi="仿宋" w:cs="仿宋"/>
        </w:rPr>
        <w:t>，以</w:t>
      </w:r>
      <w:r>
        <w:rPr>
          <w:rFonts w:ascii="仿宋" w:eastAsia="仿宋" w:hAnsi="仿宋" w:cs="仿宋"/>
        </w:rPr>
        <w:t>“</w:t>
      </w:r>
      <w:r>
        <w:rPr>
          <w:rFonts w:ascii="仿宋" w:eastAsia="仿宋" w:hAnsi="仿宋" w:cs="仿宋"/>
        </w:rPr>
        <w:t>开发区</w:t>
      </w:r>
      <w:r>
        <w:rPr>
          <w:rFonts w:ascii="仿宋" w:eastAsia="仿宋" w:hAnsi="仿宋" w:cs="仿宋"/>
        </w:rPr>
        <w:t>”“</w:t>
      </w:r>
      <w:r>
        <w:rPr>
          <w:rFonts w:ascii="仿宋" w:eastAsia="仿宋" w:hAnsi="仿宋" w:cs="仿宋"/>
        </w:rPr>
        <w:t>园区</w:t>
      </w:r>
      <w:r>
        <w:rPr>
          <w:rFonts w:ascii="仿宋" w:eastAsia="仿宋" w:hAnsi="仿宋" w:cs="仿宋"/>
        </w:rPr>
        <w:t>”“</w:t>
      </w:r>
      <w:r>
        <w:rPr>
          <w:rFonts w:ascii="仿宋" w:eastAsia="仿宋" w:hAnsi="仿宋" w:cs="仿宋"/>
        </w:rPr>
        <w:t>孵化基地</w:t>
      </w:r>
      <w:r>
        <w:rPr>
          <w:rFonts w:ascii="仿宋" w:eastAsia="仿宋" w:hAnsi="仿宋" w:cs="仿宋"/>
        </w:rPr>
        <w:t>”</w:t>
      </w:r>
      <w:r>
        <w:rPr>
          <w:rFonts w:ascii="仿宋" w:eastAsia="仿宋" w:hAnsi="仿宋" w:cs="仿宋"/>
        </w:rPr>
        <w:t>为重点突破，着力引导、支持、推动退役军人返乡创业就业，打造</w:t>
      </w:r>
      <w:r>
        <w:rPr>
          <w:rFonts w:ascii="仿宋" w:eastAsia="仿宋" w:hAnsi="仿宋" w:cs="仿宋"/>
        </w:rPr>
        <w:t>“</w:t>
      </w:r>
      <w:r>
        <w:rPr>
          <w:rFonts w:ascii="仿宋" w:eastAsia="仿宋" w:hAnsi="仿宋" w:cs="仿宋"/>
        </w:rPr>
        <w:t>戎归西楚乐业宿迁</w:t>
      </w:r>
      <w:r>
        <w:rPr>
          <w:rFonts w:ascii="仿宋" w:eastAsia="仿宋" w:hAnsi="仿宋" w:cs="仿宋"/>
        </w:rPr>
        <w:t>”</w:t>
      </w:r>
      <w:r>
        <w:rPr>
          <w:rFonts w:ascii="仿宋" w:eastAsia="仿宋" w:hAnsi="仿宋" w:cs="仿宋"/>
        </w:rPr>
        <w:t>，返乡创业就业品牌，助推脱贫攻坚和乡村振兴，力争实现退役军人</w:t>
      </w:r>
      <w:r>
        <w:rPr>
          <w:rFonts w:ascii="仿宋" w:eastAsia="仿宋" w:hAnsi="仿宋" w:cs="仿宋"/>
        </w:rPr>
        <w:t>“</w:t>
      </w:r>
      <w:r>
        <w:rPr>
          <w:rFonts w:ascii="仿宋" w:eastAsia="仿宋" w:hAnsi="仿宋" w:cs="仿宋"/>
        </w:rPr>
        <w:t>高品质</w:t>
      </w:r>
      <w:r>
        <w:rPr>
          <w:rFonts w:ascii="仿宋" w:eastAsia="仿宋" w:hAnsi="仿宋" w:cs="仿宋"/>
        </w:rPr>
        <w:t>”</w:t>
      </w:r>
      <w:r>
        <w:rPr>
          <w:rFonts w:ascii="仿宋" w:eastAsia="仿宋" w:hAnsi="仿宋" w:cs="仿宋"/>
        </w:rPr>
        <w:t>就业创业，有效提升退役军人就业创</w:t>
      </w:r>
      <w:r>
        <w:rPr>
          <w:rFonts w:ascii="仿宋" w:eastAsia="仿宋" w:hAnsi="仿宋" w:cs="仿宋"/>
        </w:rPr>
        <w:t>业工作要继续实施退役军人就业创业</w:t>
      </w:r>
      <w:r>
        <w:rPr>
          <w:rFonts w:ascii="仿宋" w:eastAsia="仿宋" w:hAnsi="仿宋" w:cs="仿宋"/>
        </w:rPr>
        <w:t>“</w:t>
      </w:r>
      <w:r>
        <w:rPr>
          <w:rFonts w:ascii="仿宋" w:eastAsia="仿宋" w:hAnsi="仿宋" w:cs="仿宋"/>
        </w:rPr>
        <w:t>三年行动计划</w:t>
      </w:r>
      <w:r>
        <w:rPr>
          <w:rFonts w:ascii="仿宋" w:eastAsia="仿宋" w:hAnsi="仿宋" w:cs="仿宋"/>
        </w:rPr>
        <w:t>”</w:t>
      </w:r>
      <w:r>
        <w:rPr>
          <w:rFonts w:ascii="仿宋" w:eastAsia="仿宋" w:hAnsi="仿宋" w:cs="仿宋"/>
        </w:rPr>
        <w:t>，以</w:t>
      </w:r>
      <w:r>
        <w:rPr>
          <w:rFonts w:ascii="仿宋" w:eastAsia="仿宋" w:hAnsi="仿宋" w:cs="仿宋"/>
        </w:rPr>
        <w:t>“</w:t>
      </w:r>
      <w:r>
        <w:rPr>
          <w:rFonts w:ascii="仿宋" w:eastAsia="仿宋" w:hAnsi="仿宋" w:cs="仿宋"/>
        </w:rPr>
        <w:t>开发区</w:t>
      </w:r>
      <w:r>
        <w:rPr>
          <w:rFonts w:ascii="仿宋" w:eastAsia="仿宋" w:hAnsi="仿宋" w:cs="仿宋"/>
        </w:rPr>
        <w:t>”“</w:t>
      </w:r>
      <w:r>
        <w:rPr>
          <w:rFonts w:ascii="仿宋" w:eastAsia="仿宋" w:hAnsi="仿宋" w:cs="仿宋"/>
        </w:rPr>
        <w:t>园区</w:t>
      </w:r>
      <w:r>
        <w:rPr>
          <w:rFonts w:ascii="仿宋" w:eastAsia="仿宋" w:hAnsi="仿宋" w:cs="仿宋"/>
        </w:rPr>
        <w:t>”“</w:t>
      </w:r>
      <w:r>
        <w:rPr>
          <w:rFonts w:ascii="仿宋" w:eastAsia="仿宋" w:hAnsi="仿宋" w:cs="仿宋"/>
        </w:rPr>
        <w:t>孵化基地</w:t>
      </w:r>
      <w:r>
        <w:rPr>
          <w:rFonts w:ascii="仿宋" w:eastAsia="仿宋" w:hAnsi="仿宋" w:cs="仿宋"/>
        </w:rPr>
        <w:t>”</w:t>
      </w:r>
      <w:r>
        <w:rPr>
          <w:rFonts w:ascii="仿宋" w:eastAsia="仿宋" w:hAnsi="仿宋" w:cs="仿宋"/>
        </w:rPr>
        <w:t>为重点突破，着力引导、支持、推动退役军人返乡创业就业，打造</w:t>
      </w:r>
      <w:r>
        <w:rPr>
          <w:rFonts w:ascii="仿宋" w:eastAsia="仿宋" w:hAnsi="仿宋" w:cs="仿宋"/>
        </w:rPr>
        <w:t>“</w:t>
      </w:r>
      <w:r>
        <w:rPr>
          <w:rFonts w:ascii="仿宋" w:eastAsia="仿宋" w:hAnsi="仿宋" w:cs="仿宋"/>
        </w:rPr>
        <w:t>戎归西楚乐业宿迁</w:t>
      </w:r>
      <w:r>
        <w:rPr>
          <w:rFonts w:ascii="仿宋" w:eastAsia="仿宋" w:hAnsi="仿宋" w:cs="仿宋"/>
        </w:rPr>
        <w:t>”</w:t>
      </w:r>
      <w:r>
        <w:rPr>
          <w:rFonts w:ascii="仿宋" w:eastAsia="仿宋" w:hAnsi="仿宋" w:cs="仿宋"/>
        </w:rPr>
        <w:t>，返乡创业就业品牌，助推脱贫攻坚和乡村振兴，力争实现退役军人</w:t>
      </w:r>
      <w:r>
        <w:rPr>
          <w:rFonts w:ascii="仿宋" w:eastAsia="仿宋" w:hAnsi="仿宋" w:cs="仿宋"/>
        </w:rPr>
        <w:t>“</w:t>
      </w:r>
      <w:r>
        <w:rPr>
          <w:rFonts w:ascii="仿宋" w:eastAsia="仿宋" w:hAnsi="仿宋" w:cs="仿宋"/>
        </w:rPr>
        <w:t>高品质</w:t>
      </w:r>
      <w:r>
        <w:rPr>
          <w:rFonts w:ascii="仿宋" w:eastAsia="仿宋" w:hAnsi="仿宋" w:cs="仿宋"/>
        </w:rPr>
        <w:t>”</w:t>
      </w:r>
      <w:r>
        <w:rPr>
          <w:rFonts w:ascii="仿宋" w:eastAsia="仿宋" w:hAnsi="仿宋" w:cs="仿宋"/>
        </w:rPr>
        <w:t>就业创业，有效提升退役军人就业创业工作满意度。针对疫情期间部分企业出现短期经营困难、岗位供给不足的现实，开展就业创业</w:t>
      </w:r>
      <w:r>
        <w:rPr>
          <w:rFonts w:ascii="仿宋" w:eastAsia="仿宋" w:hAnsi="仿宋" w:cs="仿宋"/>
        </w:rPr>
        <w:t>“</w:t>
      </w:r>
      <w:r>
        <w:rPr>
          <w:rFonts w:ascii="仿宋" w:eastAsia="仿宋" w:hAnsi="仿宋" w:cs="仿宋"/>
        </w:rPr>
        <w:t>进园区</w:t>
      </w:r>
      <w:r>
        <w:rPr>
          <w:rFonts w:ascii="仿宋" w:eastAsia="仿宋" w:hAnsi="仿宋" w:cs="仿宋"/>
        </w:rPr>
        <w:t>”</w:t>
      </w:r>
      <w:r>
        <w:rPr>
          <w:rFonts w:ascii="仿宋" w:eastAsia="仿宋" w:hAnsi="仿宋" w:cs="仿宋"/>
        </w:rPr>
        <w:t>活动，加大岗位筹措力度，通过网络招</w:t>
      </w:r>
      <w:r>
        <w:rPr>
          <w:rFonts w:ascii="仿宋" w:eastAsia="仿宋" w:hAnsi="仿宋" w:cs="仿宋"/>
        </w:rPr>
        <w:lastRenderedPageBreak/>
        <w:t>聘、对口直招等方式，帮助退役军人尽快实现稳定充分就业。针对疫情期间部分中小企业可能出现关闭破产，导致下岗失业情况，及时会同</w:t>
      </w:r>
      <w:r>
        <w:rPr>
          <w:rFonts w:ascii="仿宋" w:eastAsia="仿宋" w:hAnsi="仿宋" w:cs="仿宋"/>
        </w:rPr>
        <w:t>相关部门，指导和协调用工单位尽量保持退役军人劳动合同稳定。主动联系辖区内退役军人创办的企业，做好政策支持、用工对接、物资协调等工作。继续深入推进</w:t>
      </w:r>
      <w:r>
        <w:rPr>
          <w:rFonts w:ascii="仿宋" w:eastAsia="仿宋" w:hAnsi="仿宋" w:cs="仿宋"/>
        </w:rPr>
        <w:t>“</w:t>
      </w:r>
      <w:r>
        <w:rPr>
          <w:rFonts w:ascii="仿宋" w:eastAsia="仿宋" w:hAnsi="仿宋" w:cs="仿宋"/>
        </w:rPr>
        <w:t>兵支书</w:t>
      </w:r>
      <w:r>
        <w:rPr>
          <w:rFonts w:ascii="仿宋" w:eastAsia="仿宋" w:hAnsi="仿宋" w:cs="仿宋"/>
        </w:rPr>
        <w:t>”“</w:t>
      </w:r>
      <w:r>
        <w:rPr>
          <w:rFonts w:ascii="仿宋" w:eastAsia="仿宋" w:hAnsi="仿宋" w:cs="仿宋"/>
        </w:rPr>
        <w:t>兵委员</w:t>
      </w:r>
      <w:r>
        <w:rPr>
          <w:rFonts w:ascii="仿宋" w:eastAsia="仿宋" w:hAnsi="仿宋" w:cs="仿宋"/>
        </w:rPr>
        <w:t>”</w:t>
      </w:r>
      <w:r>
        <w:rPr>
          <w:rFonts w:ascii="仿宋" w:eastAsia="仿宋" w:hAnsi="仿宋" w:cs="仿宋"/>
        </w:rPr>
        <w:t>培养工程，加大退役军人在村居两委任职比例。做好退役军人培训基地、培训导师的遴选和创业孵化基地的建设，收集整理发放退役军人创业政策集成包，为退役军人提供政策支持、社会扶持和载体孵化，积极引导广大退役军人参与</w:t>
      </w:r>
      <w:r>
        <w:rPr>
          <w:rFonts w:ascii="仿宋" w:eastAsia="仿宋" w:hAnsi="仿宋" w:cs="仿宋"/>
        </w:rPr>
        <w:t>“</w:t>
      </w:r>
      <w:r>
        <w:rPr>
          <w:rFonts w:ascii="仿宋" w:eastAsia="仿宋" w:hAnsi="仿宋" w:cs="仿宋"/>
        </w:rPr>
        <w:t>大众创新万众创业</w:t>
      </w:r>
      <w:r>
        <w:rPr>
          <w:rFonts w:ascii="仿宋" w:eastAsia="仿宋" w:hAnsi="仿宋" w:cs="仿宋"/>
        </w:rPr>
        <w:t>”</w:t>
      </w:r>
      <w:r>
        <w:rPr>
          <w:rFonts w:ascii="仿宋" w:eastAsia="仿宋" w:hAnsi="仿宋" w:cs="仿宋"/>
        </w:rPr>
        <w:t>实践，为有创业梦想的退役军人提供创业政策、创业信息、创业指导，积极为退役军人创业项目落地提供环境好、服务优、成本低的发展平台</w:t>
      </w:r>
      <w:r>
        <w:rPr>
          <w:rFonts w:ascii="仿宋" w:eastAsia="仿宋" w:hAnsi="仿宋" w:cs="仿宋"/>
        </w:rPr>
        <w:t>。</w:t>
      </w:r>
    </w:p>
    <w:p w:rsidR="00F74584" w:rsidRDefault="00ED1E4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（四）聚焦双拥创建更实更优，着力提升拥军爱民尊崇感。</w:t>
      </w:r>
      <w:r>
        <w:rPr>
          <w:rFonts w:ascii="仿宋" w:eastAsia="仿宋" w:hAnsi="仿宋" w:cs="仿宋"/>
        </w:rPr>
        <w:t>2021</w:t>
      </w:r>
      <w:r>
        <w:rPr>
          <w:rFonts w:ascii="仿宋" w:eastAsia="仿宋" w:hAnsi="仿宋" w:cs="仿宋"/>
        </w:rPr>
        <w:t>年，是省级双拥模范县的创建验收年，要以再创</w:t>
      </w:r>
      <w:r>
        <w:rPr>
          <w:rFonts w:ascii="仿宋" w:eastAsia="仿宋" w:hAnsi="仿宋" w:cs="仿宋"/>
        </w:rPr>
        <w:t>“</w:t>
      </w:r>
      <w:r>
        <w:rPr>
          <w:rFonts w:ascii="仿宋" w:eastAsia="仿宋" w:hAnsi="仿宋" w:cs="仿宋"/>
        </w:rPr>
        <w:t>满堂红</w:t>
      </w:r>
      <w:r>
        <w:rPr>
          <w:rFonts w:ascii="仿宋" w:eastAsia="仿宋" w:hAnsi="仿宋" w:cs="仿宋"/>
        </w:rPr>
        <w:t>”</w:t>
      </w:r>
      <w:r>
        <w:rPr>
          <w:rFonts w:ascii="仿宋" w:eastAsia="仿宋" w:hAnsi="仿宋" w:cs="仿宋"/>
        </w:rPr>
        <w:t>为目标，积极打造双拥城市群。一是强化制度建设。继续推进双拥与中心工作</w:t>
      </w:r>
      <w:r>
        <w:rPr>
          <w:rFonts w:ascii="仿宋" w:eastAsia="仿宋" w:hAnsi="仿宋" w:cs="仿宋"/>
        </w:rPr>
        <w:t>“</w:t>
      </w:r>
      <w:r>
        <w:rPr>
          <w:rFonts w:ascii="仿宋" w:eastAsia="仿宋" w:hAnsi="仿宋" w:cs="仿宋"/>
        </w:rPr>
        <w:t>融合发展</w:t>
      </w:r>
      <w:r>
        <w:rPr>
          <w:rFonts w:ascii="仿宋" w:eastAsia="仿宋" w:hAnsi="仿宋" w:cs="仿宋"/>
        </w:rPr>
        <w:t>”</w:t>
      </w:r>
      <w:r>
        <w:rPr>
          <w:rFonts w:ascii="仿宋" w:eastAsia="仿宋" w:hAnsi="仿宋" w:cs="仿宋"/>
        </w:rPr>
        <w:t>，把双拥工作纳入市、县（区）经济社会发展总体规划、纳入党政军领导的重要议事日程、纳入党委政府决策机制、纳入全市精神文明评比范围、纳入综合目标管理考评，真正使双拥工作融入到党委、政府工作的方方面面。全面落实党委议军议警、军政座谈、走访慰问、双拥挂钩结对、领导小组成员单位述职等制度，把双拥工作做在平时、做在经常，融入日</w:t>
      </w:r>
      <w:r>
        <w:rPr>
          <w:rFonts w:ascii="仿宋" w:eastAsia="仿宋" w:hAnsi="仿宋" w:cs="仿宋"/>
        </w:rPr>
        <w:t>常生活之中。二是做好双拥实事。落实</w:t>
      </w:r>
      <w:r>
        <w:rPr>
          <w:rFonts w:ascii="仿宋" w:eastAsia="仿宋" w:hAnsi="仿宋" w:cs="仿宋"/>
        </w:rPr>
        <w:t>“</w:t>
      </w:r>
      <w:r>
        <w:rPr>
          <w:rFonts w:ascii="仿宋" w:eastAsia="仿宋" w:hAnsi="仿宋" w:cs="仿宋"/>
        </w:rPr>
        <w:t>双清单</w:t>
      </w:r>
      <w:r>
        <w:rPr>
          <w:rFonts w:ascii="仿宋" w:eastAsia="仿宋" w:hAnsi="仿宋" w:cs="仿宋"/>
        </w:rPr>
        <w:t>”</w:t>
      </w:r>
      <w:r>
        <w:rPr>
          <w:rFonts w:ascii="仿宋" w:eastAsia="仿宋" w:hAnsi="仿宋" w:cs="仿宋"/>
        </w:rPr>
        <w:t>制度，推动军地双方互办实事，用真心、动真情、下真功，把部队</w:t>
      </w:r>
      <w:r>
        <w:rPr>
          <w:rFonts w:ascii="仿宋" w:eastAsia="仿宋" w:hAnsi="仿宋" w:cs="仿宋"/>
        </w:rPr>
        <w:t>“</w:t>
      </w:r>
      <w:r>
        <w:rPr>
          <w:rFonts w:ascii="仿宋" w:eastAsia="仿宋" w:hAnsi="仿宋" w:cs="仿宋"/>
        </w:rPr>
        <w:t>三</w:t>
      </w:r>
      <w:r>
        <w:rPr>
          <w:rFonts w:ascii="仿宋" w:eastAsia="仿宋" w:hAnsi="仿宋" w:cs="仿宋"/>
        </w:rPr>
        <w:lastRenderedPageBreak/>
        <w:t>后</w:t>
      </w:r>
      <w:r>
        <w:rPr>
          <w:rFonts w:ascii="仿宋" w:eastAsia="仿宋" w:hAnsi="仿宋" w:cs="仿宋"/>
        </w:rPr>
        <w:t>”</w:t>
      </w:r>
      <w:r>
        <w:rPr>
          <w:rFonts w:ascii="仿宋" w:eastAsia="仿宋" w:hAnsi="仿宋" w:cs="仿宋"/>
        </w:rPr>
        <w:t>难题解决好，把服务支持军队改革建设各项工作落实好。按照平战结合、服务部队要求，加强军供现代化建设。坚持</w:t>
      </w:r>
      <w:r>
        <w:rPr>
          <w:rFonts w:ascii="仿宋" w:eastAsia="仿宋" w:hAnsi="仿宋" w:cs="仿宋"/>
        </w:rPr>
        <w:t>“</w:t>
      </w:r>
      <w:r>
        <w:rPr>
          <w:rFonts w:ascii="仿宋" w:eastAsia="仿宋" w:hAnsi="仿宋" w:cs="仿宋"/>
        </w:rPr>
        <w:t>标准更高、特色更优、品牌更亮</w:t>
      </w:r>
      <w:r>
        <w:rPr>
          <w:rFonts w:ascii="仿宋" w:eastAsia="仿宋" w:hAnsi="仿宋" w:cs="仿宋"/>
        </w:rPr>
        <w:t>”</w:t>
      </w:r>
      <w:r>
        <w:rPr>
          <w:rFonts w:ascii="仿宋" w:eastAsia="仿宋" w:hAnsi="仿宋" w:cs="仿宋"/>
        </w:rPr>
        <w:t>创建定位，深入实施双拥</w:t>
      </w:r>
      <w:r>
        <w:rPr>
          <w:rFonts w:ascii="仿宋" w:eastAsia="仿宋" w:hAnsi="仿宋" w:cs="仿宋"/>
        </w:rPr>
        <w:t>“</w:t>
      </w:r>
      <w:r>
        <w:rPr>
          <w:rFonts w:ascii="仿宋" w:eastAsia="仿宋" w:hAnsi="仿宋" w:cs="仿宋"/>
        </w:rPr>
        <w:t>双十工程</w:t>
      </w:r>
      <w:r>
        <w:rPr>
          <w:rFonts w:ascii="仿宋" w:eastAsia="仿宋" w:hAnsi="仿宋" w:cs="仿宋"/>
        </w:rPr>
        <w:t>”</w:t>
      </w:r>
      <w:r>
        <w:rPr>
          <w:rFonts w:ascii="仿宋" w:eastAsia="仿宋" w:hAnsi="仿宋" w:cs="仿宋"/>
        </w:rPr>
        <w:t>，丰富活动载体，继续拓展打造双拥工作示范片区和群体，进一步提升创建成效。常态化开展</w:t>
      </w:r>
      <w:r>
        <w:rPr>
          <w:rFonts w:ascii="仿宋" w:eastAsia="仿宋" w:hAnsi="仿宋" w:cs="仿宋"/>
        </w:rPr>
        <w:t>“</w:t>
      </w:r>
      <w:r>
        <w:rPr>
          <w:rFonts w:ascii="仿宋" w:eastAsia="仿宋" w:hAnsi="仿宋" w:cs="仿宋"/>
        </w:rPr>
        <w:t>大走访</w:t>
      </w:r>
      <w:r>
        <w:rPr>
          <w:rFonts w:ascii="仿宋" w:eastAsia="仿宋" w:hAnsi="仿宋" w:cs="仿宋"/>
        </w:rPr>
        <w:t>”</w:t>
      </w:r>
      <w:r>
        <w:rPr>
          <w:rFonts w:ascii="仿宋" w:eastAsia="仿宋" w:hAnsi="仿宋" w:cs="仿宋"/>
        </w:rPr>
        <w:t>活动，为部队官兵送去慰问品和慰问金。开展送温暖活动，坚持烈士遗属、因公牺牲军人遗属、病故军人遗属家庭等</w:t>
      </w:r>
      <w:r>
        <w:rPr>
          <w:rFonts w:ascii="仿宋" w:eastAsia="仿宋" w:hAnsi="仿宋" w:cs="仿宋"/>
        </w:rPr>
        <w:t>“</w:t>
      </w:r>
      <w:r>
        <w:rPr>
          <w:rFonts w:ascii="仿宋" w:eastAsia="仿宋" w:hAnsi="仿宋" w:cs="仿宋"/>
        </w:rPr>
        <w:t>十个必访</w:t>
      </w:r>
      <w:r>
        <w:rPr>
          <w:rFonts w:ascii="仿宋" w:eastAsia="仿宋" w:hAnsi="仿宋" w:cs="仿宋"/>
        </w:rPr>
        <w:t>”</w:t>
      </w:r>
      <w:r>
        <w:rPr>
          <w:rFonts w:ascii="仿宋" w:eastAsia="仿宋" w:hAnsi="仿宋" w:cs="仿宋"/>
        </w:rPr>
        <w:t>，做到政策传达到位、走访慰问</w:t>
      </w:r>
      <w:r>
        <w:rPr>
          <w:rFonts w:ascii="仿宋" w:eastAsia="仿宋" w:hAnsi="仿宋" w:cs="仿宋"/>
        </w:rPr>
        <w:t>到位、党和政府的关心关怀传递到位。三是推进褒扬纪念。进一步完善英烈褒扬机制，加强烈士纪念设施管理，实施纪念设施提质改造工程，对纪念设施进行维修、改善、美化。在加强维护管理的基础上，要采取延长开放时。因公牺牲军人遗属、病故军人遗属家庭等</w:t>
      </w:r>
      <w:r>
        <w:rPr>
          <w:rFonts w:ascii="仿宋" w:eastAsia="仿宋" w:hAnsi="仿宋" w:cs="仿宋"/>
        </w:rPr>
        <w:t>“</w:t>
      </w:r>
      <w:r>
        <w:rPr>
          <w:rFonts w:ascii="仿宋" w:eastAsia="仿宋" w:hAnsi="仿宋" w:cs="仿宋"/>
        </w:rPr>
        <w:t>十个必访</w:t>
      </w:r>
      <w:r>
        <w:rPr>
          <w:rFonts w:ascii="仿宋" w:eastAsia="仿宋" w:hAnsi="仿宋" w:cs="仿宋"/>
        </w:rPr>
        <w:t>”</w:t>
      </w:r>
      <w:r>
        <w:rPr>
          <w:rFonts w:ascii="仿宋" w:eastAsia="仿宋" w:hAnsi="仿宋" w:cs="仿宋"/>
        </w:rPr>
        <w:t>，做到政策传达到位、走访慰问到位、党和政府的关心关怀传递到位。三是推进褒扬纪念。进一步完善英烈褒扬机制，加强烈士纪念设施管理，实施纪念设施提质改造工程，对纪念设施进行维修、改善、美化。在加强维护管理的基础上，要采取延长开放时间、增加讲解场次、免费提供参观学习资料等措</w:t>
      </w:r>
      <w:r>
        <w:rPr>
          <w:rFonts w:ascii="仿宋" w:eastAsia="仿宋" w:hAnsi="仿宋" w:cs="仿宋"/>
        </w:rPr>
        <w:t>施，全面提升服务质量。四是深化双拥创建。启动全国双拥模范城</w:t>
      </w:r>
      <w:r>
        <w:rPr>
          <w:rFonts w:ascii="仿宋" w:eastAsia="仿宋" w:hAnsi="仿宋" w:cs="仿宋"/>
        </w:rPr>
        <w:t>“</w:t>
      </w:r>
      <w:r>
        <w:rPr>
          <w:rFonts w:ascii="仿宋" w:eastAsia="仿宋" w:hAnsi="仿宋" w:cs="仿宋"/>
        </w:rPr>
        <w:t>五创</w:t>
      </w:r>
      <w:r>
        <w:rPr>
          <w:rFonts w:ascii="仿宋" w:eastAsia="仿宋" w:hAnsi="仿宋" w:cs="仿宋"/>
        </w:rPr>
        <w:t>”</w:t>
      </w:r>
      <w:r>
        <w:rPr>
          <w:rFonts w:ascii="仿宋" w:eastAsia="仿宋" w:hAnsi="仿宋" w:cs="仿宋"/>
        </w:rPr>
        <w:t>工作，做好省级双拥模范县区创建工作，力争实现</w:t>
      </w:r>
      <w:r>
        <w:rPr>
          <w:rFonts w:ascii="仿宋" w:eastAsia="仿宋" w:hAnsi="仿宋" w:cs="仿宋"/>
        </w:rPr>
        <w:t>“</w:t>
      </w:r>
      <w:r>
        <w:rPr>
          <w:rFonts w:ascii="仿宋" w:eastAsia="仿宋" w:hAnsi="仿宋" w:cs="仿宋"/>
        </w:rPr>
        <w:t>满堂红</w:t>
      </w:r>
      <w:r>
        <w:rPr>
          <w:rFonts w:ascii="仿宋" w:eastAsia="仿宋" w:hAnsi="仿宋" w:cs="仿宋"/>
        </w:rPr>
        <w:t>”</w:t>
      </w:r>
      <w:r>
        <w:rPr>
          <w:rFonts w:ascii="仿宋" w:eastAsia="仿宋" w:hAnsi="仿宋" w:cs="仿宋"/>
        </w:rPr>
        <w:t>。要始终把双拥宣传教育作为基础工程，充分利用红色老区等优势资源，创新形成阵地教育、媒体宣传、全民教育</w:t>
      </w:r>
      <w:r>
        <w:rPr>
          <w:rFonts w:ascii="仿宋" w:eastAsia="仿宋" w:hAnsi="仿宋" w:cs="仿宋"/>
        </w:rPr>
        <w:t>“</w:t>
      </w:r>
      <w:r>
        <w:rPr>
          <w:rFonts w:ascii="仿宋" w:eastAsia="仿宋" w:hAnsi="仿宋" w:cs="仿宋"/>
        </w:rPr>
        <w:t>三位一体</w:t>
      </w:r>
      <w:r>
        <w:rPr>
          <w:rFonts w:ascii="仿宋" w:eastAsia="仿宋" w:hAnsi="仿宋" w:cs="仿宋"/>
        </w:rPr>
        <w:t>”</w:t>
      </w:r>
      <w:r>
        <w:rPr>
          <w:rFonts w:ascii="仿宋" w:eastAsia="仿宋" w:hAnsi="仿宋" w:cs="仿宋"/>
        </w:rPr>
        <w:t>的双拥宣传教育模式，以红色阵地教育人、以媒体舆论引导人、以先进典型塑造人，有效提高广大军民的双拥意识和国防观念。</w:t>
      </w:r>
    </w:p>
    <w:p w:rsidR="00F74584" w:rsidRDefault="00ED1E4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五）聚焦权益维护越来越好，着力提升退役军人诉求获得感。维护退役军人合法权益是我们退役军人工作的出发点和落脚点，关乎退役军人切实利益，直接影响涉军群体的稳定。我们要带着责任、带着感情、带着办法，积极为退役军人办实事、解难题、送温暖。一是练好</w:t>
      </w:r>
      <w:r>
        <w:rPr>
          <w:rFonts w:ascii="仿宋" w:eastAsia="仿宋" w:hAnsi="仿宋" w:cs="仿宋"/>
        </w:rPr>
        <w:t>“</w:t>
      </w:r>
      <w:r>
        <w:rPr>
          <w:rFonts w:ascii="仿宋" w:eastAsia="仿宋" w:hAnsi="仿宋" w:cs="仿宋"/>
        </w:rPr>
        <w:t>脚上功夫</w:t>
      </w:r>
      <w:r>
        <w:rPr>
          <w:rFonts w:ascii="仿宋" w:eastAsia="仿宋" w:hAnsi="仿宋" w:cs="仿宋"/>
        </w:rPr>
        <w:t>”</w:t>
      </w:r>
      <w:r>
        <w:rPr>
          <w:rFonts w:ascii="仿宋" w:eastAsia="仿宋" w:hAnsi="仿宋" w:cs="仿宋"/>
        </w:rPr>
        <w:t>。要结合市委</w:t>
      </w:r>
      <w:r>
        <w:rPr>
          <w:rFonts w:ascii="仿宋" w:eastAsia="仿宋" w:hAnsi="仿宋" w:cs="仿宋"/>
        </w:rPr>
        <w:t>“</w:t>
      </w:r>
      <w:r>
        <w:rPr>
          <w:rFonts w:ascii="仿宋" w:eastAsia="仿宋" w:hAnsi="仿宋" w:cs="仿宋"/>
        </w:rPr>
        <w:t>改革创新做表率、争先进位走在前</w:t>
      </w:r>
      <w:r>
        <w:rPr>
          <w:rFonts w:ascii="仿宋" w:eastAsia="仿宋" w:hAnsi="仿宋" w:cs="仿宋"/>
        </w:rPr>
        <w:t>”</w:t>
      </w:r>
      <w:r>
        <w:rPr>
          <w:rFonts w:ascii="仿宋" w:eastAsia="仿宋" w:hAnsi="仿宋" w:cs="仿宋"/>
        </w:rPr>
        <w:t>大讨论大调研大实践活动，在全系统开展</w:t>
      </w:r>
      <w:r>
        <w:rPr>
          <w:rFonts w:ascii="仿宋" w:eastAsia="仿宋" w:hAnsi="仿宋" w:cs="仿宋"/>
        </w:rPr>
        <w:t>“</w:t>
      </w:r>
      <w:r>
        <w:rPr>
          <w:rFonts w:ascii="仿宋" w:eastAsia="仿宋" w:hAnsi="仿宋" w:cs="仿宋"/>
        </w:rPr>
        <w:t>大走访大排查大落实</w:t>
      </w:r>
      <w:r>
        <w:rPr>
          <w:rFonts w:ascii="仿宋" w:eastAsia="仿宋" w:hAnsi="仿宋" w:cs="仿宋"/>
        </w:rPr>
        <w:t>”</w:t>
      </w:r>
      <w:r>
        <w:rPr>
          <w:rFonts w:ascii="仿宋" w:eastAsia="仿宋" w:hAnsi="仿宋" w:cs="仿宋"/>
        </w:rPr>
        <w:t>活动，认真落实</w:t>
      </w:r>
      <w:r>
        <w:rPr>
          <w:rFonts w:ascii="仿宋" w:eastAsia="仿宋" w:hAnsi="仿宋" w:cs="仿宋"/>
        </w:rPr>
        <w:t>“</w:t>
      </w:r>
      <w:r>
        <w:rPr>
          <w:rFonts w:ascii="仿宋" w:eastAsia="仿宋" w:hAnsi="仿宋" w:cs="仿宋"/>
        </w:rPr>
        <w:t>四尊崇五关爱六必访</w:t>
      </w:r>
      <w:r>
        <w:rPr>
          <w:rFonts w:ascii="仿宋" w:eastAsia="仿宋" w:hAnsi="仿宋" w:cs="仿宋"/>
        </w:rPr>
        <w:t>”</w:t>
      </w:r>
      <w:r>
        <w:rPr>
          <w:rFonts w:ascii="仿宋" w:eastAsia="仿宋" w:hAnsi="仿宋" w:cs="仿宋"/>
        </w:rPr>
        <w:t>，深入基层、社区、退役军人军属家中，面对面倾听诉求、心贴心处理矛盾问题。送去党和政府的关心和温暖，尽心竭力帮助他们解决实</w:t>
      </w:r>
      <w:r>
        <w:rPr>
          <w:rFonts w:ascii="仿宋" w:eastAsia="仿宋" w:hAnsi="仿宋" w:cs="仿宋"/>
        </w:rPr>
        <w:t>际困难和问题。做到诉求合理合法的就地解决，诉求合理不合法的推动解决，诉求不合理不合法的耐心做好解释工作，生活存在特殊困难的，积极给予帮扶救助。二是提高优抚水平。常态化做好退役军人和其他优抚对象信息采集工作，加强数据运用，建立</w:t>
      </w:r>
      <w:r>
        <w:rPr>
          <w:rFonts w:ascii="仿宋" w:eastAsia="仿宋" w:hAnsi="仿宋" w:cs="仿宋"/>
        </w:rPr>
        <w:t>“</w:t>
      </w:r>
      <w:r>
        <w:rPr>
          <w:rFonts w:ascii="仿宋" w:eastAsia="仿宋" w:hAnsi="仿宋" w:cs="仿宋"/>
        </w:rPr>
        <w:t>互联网</w:t>
      </w:r>
      <w:r>
        <w:rPr>
          <w:rFonts w:ascii="仿宋" w:eastAsia="仿宋" w:hAnsi="仿宋" w:cs="仿宋"/>
        </w:rPr>
        <w:t>+</w:t>
      </w:r>
      <w:r>
        <w:rPr>
          <w:rFonts w:ascii="仿宋" w:eastAsia="仿宋" w:hAnsi="仿宋" w:cs="仿宋"/>
        </w:rPr>
        <w:t>退役军人服务</w:t>
      </w:r>
      <w:r>
        <w:rPr>
          <w:rFonts w:ascii="仿宋" w:eastAsia="仿宋" w:hAnsi="仿宋" w:cs="仿宋"/>
        </w:rPr>
        <w:t>”</w:t>
      </w:r>
      <w:r>
        <w:rPr>
          <w:rFonts w:ascii="仿宋" w:eastAsia="仿宋" w:hAnsi="仿宋" w:cs="仿宋"/>
        </w:rPr>
        <w:t>平台，为退役军人建档立卡，做到</w:t>
      </w:r>
      <w:r>
        <w:rPr>
          <w:rFonts w:ascii="仿宋" w:eastAsia="仿宋" w:hAnsi="仿宋" w:cs="仿宋"/>
        </w:rPr>
        <w:t>“</w:t>
      </w:r>
      <w:r>
        <w:rPr>
          <w:rFonts w:ascii="仿宋" w:eastAsia="仿宋" w:hAnsi="仿宋" w:cs="仿宋"/>
        </w:rPr>
        <w:t>一人一账一策</w:t>
      </w:r>
      <w:r>
        <w:rPr>
          <w:rFonts w:ascii="仿宋" w:eastAsia="仿宋" w:hAnsi="仿宋" w:cs="仿宋"/>
        </w:rPr>
        <w:t>”</w:t>
      </w:r>
      <w:r>
        <w:rPr>
          <w:rFonts w:ascii="仿宋" w:eastAsia="仿宋" w:hAnsi="仿宋" w:cs="仿宋"/>
        </w:rPr>
        <w:t>，精细开展服务。根据国家政策，进一步完善重点优抚对象抚恤补助标准动态调整机制，稳步提高部分优抚对象抚恤补助标准。落实好重点优抚对象医疗保障工作，实现医疗</w:t>
      </w:r>
      <w:r>
        <w:rPr>
          <w:rFonts w:ascii="仿宋" w:eastAsia="仿宋" w:hAnsi="仿宋" w:cs="仿宋"/>
        </w:rPr>
        <w:t>“</w:t>
      </w:r>
      <w:r>
        <w:rPr>
          <w:rFonts w:ascii="仿宋" w:eastAsia="仿宋" w:hAnsi="仿宋" w:cs="仿宋"/>
        </w:rPr>
        <w:t>一站式</w:t>
      </w:r>
      <w:r>
        <w:rPr>
          <w:rFonts w:ascii="仿宋" w:eastAsia="仿宋" w:hAnsi="仿宋" w:cs="仿宋"/>
        </w:rPr>
        <w:t>”</w:t>
      </w:r>
      <w:r>
        <w:rPr>
          <w:rFonts w:ascii="仿宋" w:eastAsia="仿宋" w:hAnsi="仿宋" w:cs="仿宋"/>
        </w:rPr>
        <w:t>即时结算。切实加强优抚事业单位建设和管理，摸清底数、优化</w:t>
      </w:r>
      <w:r>
        <w:rPr>
          <w:rFonts w:ascii="仿宋" w:eastAsia="仿宋" w:hAnsi="仿宋" w:cs="仿宋"/>
        </w:rPr>
        <w:t>职能，着力提升优抚事业单位服务保障水平。在今年社会化优抚</w:t>
      </w:r>
      <w:r>
        <w:rPr>
          <w:rFonts w:ascii="仿宋" w:eastAsia="仿宋" w:hAnsi="仿宋" w:cs="仿宋"/>
        </w:rPr>
        <w:t>“</w:t>
      </w:r>
      <w:r>
        <w:rPr>
          <w:rFonts w:ascii="仿宋" w:eastAsia="仿宋" w:hAnsi="仿宋" w:cs="仿宋"/>
        </w:rPr>
        <w:t>破题</w:t>
      </w:r>
      <w:r>
        <w:rPr>
          <w:rFonts w:ascii="仿宋" w:eastAsia="仿宋" w:hAnsi="仿宋" w:cs="仿宋"/>
        </w:rPr>
        <w:t>”</w:t>
      </w:r>
      <w:r>
        <w:rPr>
          <w:rFonts w:ascii="仿宋" w:eastAsia="仿宋" w:hAnsi="仿宋" w:cs="仿宋"/>
        </w:rPr>
        <w:t>的基础上，不断创新社会优待方式和内容，制定出台社会化优抚实施意见，重点在新</w:t>
      </w:r>
      <w:r>
        <w:rPr>
          <w:rFonts w:ascii="仿宋" w:eastAsia="仿宋" w:hAnsi="仿宋" w:cs="仿宋"/>
        </w:rPr>
        <w:t>“</w:t>
      </w:r>
      <w:r>
        <w:rPr>
          <w:rFonts w:ascii="仿宋" w:eastAsia="仿宋" w:hAnsi="仿宋" w:cs="仿宋"/>
        </w:rPr>
        <w:t>十大行业</w:t>
      </w:r>
      <w:r>
        <w:rPr>
          <w:rFonts w:ascii="仿宋" w:eastAsia="仿宋" w:hAnsi="仿宋" w:cs="仿宋"/>
        </w:rPr>
        <w:t>”</w:t>
      </w:r>
      <w:r>
        <w:rPr>
          <w:rFonts w:ascii="仿宋" w:eastAsia="仿宋" w:hAnsi="仿宋" w:cs="仿宋"/>
        </w:rPr>
        <w:t>寻求突破，让退役军人、军属收获满满获得感。三是做好帮扶解困。耐心接访处访，坚持以退役军人为中心，把退役军人当</w:t>
      </w:r>
      <w:r>
        <w:rPr>
          <w:rFonts w:ascii="仿宋" w:eastAsia="仿宋" w:hAnsi="仿宋" w:cs="仿宋"/>
        </w:rPr>
        <w:lastRenderedPageBreak/>
        <w:t>家人，把他们的来信当家书，把他们反映的事情当家事，热情接待、耐心解释、温馨服务、增进认同。各地要抓紧成立退役军人关爱基金会，凝聚社会力量来共同关注退役军人，重点对享受普惠性救助政策后仍然生活困难的退役军人进行临时性、应急性救助，传递政府温暖、社会关爱。热</w:t>
      </w:r>
      <w:r>
        <w:rPr>
          <w:rFonts w:ascii="仿宋" w:eastAsia="仿宋" w:hAnsi="仿宋" w:cs="仿宋"/>
        </w:rPr>
        <w:t>情接待、耐心解释、温馨服务、增进认同。各地要抓紧成立退役军人关爱基金会，凝聚社会力量来共同关注退役军人，重点对享受普惠性救助政策后仍然生活困难的退役军人进行临时性、应急性救助，传递政府温暖、社会关爱。开展困难退役军人济困解难关爱行动等实事项目，实实在在解决退役军人的生活困难。开展律师法律援助服务，在全市系统建立法律顾问驻点服务制度，依法维护退役军人军属的合法权益。开展复合式救助服务，通过建立财政专项资金资助、集成部门资源资助、动员社会力量资助三种方式，加大资金筹措，用于解决救济困难退役军人生活困难。四是做好</w:t>
      </w:r>
      <w:r>
        <w:rPr>
          <w:rFonts w:ascii="仿宋" w:eastAsia="仿宋" w:hAnsi="仿宋" w:cs="仿宋"/>
        </w:rPr>
        <w:t>矛盾化解。对目前存在的矛盾问题逐一梳理，建账立卡，见人见事见措施。全面梳理、逐级督促检查政策落实情况，不折不扣落实中央、国家明确的各项优待抚恤政策。对政策落实不到位问题，督促限时整改，确保政策落实落细。加强精准化调度。将互联网、大数据、人工智能等信息技术纳入</w:t>
      </w:r>
      <w:r>
        <w:rPr>
          <w:rFonts w:ascii="仿宋" w:eastAsia="仿宋" w:hAnsi="仿宋" w:cs="仿宋"/>
        </w:rPr>
        <w:t>“</w:t>
      </w:r>
      <w:r>
        <w:rPr>
          <w:rFonts w:ascii="仿宋" w:eastAsia="仿宋" w:hAnsi="仿宋" w:cs="仿宋"/>
        </w:rPr>
        <w:t>一库两本账</w:t>
      </w:r>
      <w:r>
        <w:rPr>
          <w:rFonts w:ascii="仿宋" w:eastAsia="仿宋" w:hAnsi="仿宋" w:cs="仿宋"/>
        </w:rPr>
        <w:t>”</w:t>
      </w:r>
      <w:r>
        <w:rPr>
          <w:rFonts w:ascii="仿宋" w:eastAsia="仿宋" w:hAnsi="仿宋" w:cs="仿宋"/>
        </w:rPr>
        <w:t>系统运用，加强对基层数据信息的录入、更新和帮扶措施落实情况的检查指导。深入开展矛盾问题化解攻坚工作，开展</w:t>
      </w:r>
      <w:r>
        <w:rPr>
          <w:rFonts w:ascii="仿宋" w:eastAsia="仿宋" w:hAnsi="仿宋" w:cs="仿宋"/>
        </w:rPr>
        <w:t>“</w:t>
      </w:r>
      <w:r>
        <w:rPr>
          <w:rFonts w:ascii="仿宋" w:eastAsia="仿宋" w:hAnsi="仿宋" w:cs="仿宋"/>
        </w:rPr>
        <w:t>春季化解</w:t>
      </w:r>
      <w:r>
        <w:rPr>
          <w:rFonts w:ascii="仿宋" w:eastAsia="仿宋" w:hAnsi="仿宋" w:cs="仿宋"/>
        </w:rPr>
        <w:t>”“</w:t>
      </w:r>
      <w:r>
        <w:rPr>
          <w:rFonts w:ascii="仿宋" w:eastAsia="仿宋" w:hAnsi="仿宋" w:cs="仿宋"/>
        </w:rPr>
        <w:t>夏季走访</w:t>
      </w:r>
      <w:r>
        <w:rPr>
          <w:rFonts w:ascii="仿宋" w:eastAsia="仿宋" w:hAnsi="仿宋" w:cs="仿宋"/>
        </w:rPr>
        <w:t>”“</w:t>
      </w:r>
      <w:r>
        <w:rPr>
          <w:rFonts w:ascii="仿宋" w:eastAsia="仿宋" w:hAnsi="仿宋" w:cs="仿宋"/>
        </w:rPr>
        <w:t>百日整治</w:t>
      </w:r>
      <w:r>
        <w:rPr>
          <w:rFonts w:ascii="仿宋" w:eastAsia="仿宋" w:hAnsi="仿宋" w:cs="仿宋"/>
        </w:rPr>
        <w:t>”</w:t>
      </w:r>
      <w:r>
        <w:rPr>
          <w:rFonts w:ascii="仿宋" w:eastAsia="仿宋" w:hAnsi="仿宋" w:cs="仿宋"/>
        </w:rPr>
        <w:t>等专项活动，做到年度有计划、季度有行动、月度有督查，常态化推进信访矛盾问题化解。近期，要全力做好春节</w:t>
      </w:r>
      <w:r>
        <w:rPr>
          <w:rFonts w:ascii="仿宋" w:eastAsia="仿宋" w:hAnsi="仿宋" w:cs="仿宋"/>
        </w:rPr>
        <w:t>和全国</w:t>
      </w:r>
      <w:r>
        <w:rPr>
          <w:rFonts w:ascii="仿宋" w:eastAsia="仿宋" w:hAnsi="仿宋" w:cs="仿宋"/>
        </w:rPr>
        <w:lastRenderedPageBreak/>
        <w:t>“</w:t>
      </w:r>
      <w:r>
        <w:rPr>
          <w:rFonts w:ascii="仿宋" w:eastAsia="仿宋" w:hAnsi="仿宋" w:cs="仿宋"/>
        </w:rPr>
        <w:t>两会</w:t>
      </w:r>
      <w:r>
        <w:rPr>
          <w:rFonts w:ascii="仿宋" w:eastAsia="仿宋" w:hAnsi="仿宋" w:cs="仿宋"/>
        </w:rPr>
        <w:t>”</w:t>
      </w:r>
      <w:r>
        <w:rPr>
          <w:rFonts w:ascii="仿宋" w:eastAsia="仿宋" w:hAnsi="仿宋" w:cs="仿宋"/>
        </w:rPr>
        <w:t>期间信访稳定工作，立足源头预防，及时就地解决退役军人信访问题，强化信访应急处置，确保不发生群体性事件和个人极端事件，全力维护稳定大局。</w:t>
      </w:r>
    </w:p>
    <w:p w:rsidR="00F74584" w:rsidRDefault="00ED1E4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（六）聚焦服务体系建设，着力提升中心服务站能力水平。</w:t>
      </w:r>
      <w:r>
        <w:rPr>
          <w:rFonts w:ascii="仿宋" w:eastAsia="仿宋" w:hAnsi="仿宋" w:cs="仿宋"/>
        </w:rPr>
        <w:t>2021</w:t>
      </w:r>
      <w:r>
        <w:rPr>
          <w:rFonts w:ascii="仿宋" w:eastAsia="仿宋" w:hAnsi="仿宋" w:cs="仿宋"/>
        </w:rPr>
        <w:t>年度，市退役军人服务中心被退役军人事务部、中央军委政治工作部表彰为</w:t>
      </w:r>
      <w:r>
        <w:rPr>
          <w:rFonts w:ascii="仿宋" w:eastAsia="仿宋" w:hAnsi="仿宋" w:cs="仿宋"/>
        </w:rPr>
        <w:t>“</w:t>
      </w:r>
      <w:r>
        <w:rPr>
          <w:rFonts w:ascii="仿宋" w:eastAsia="仿宋" w:hAnsi="仿宋" w:cs="仿宋"/>
        </w:rPr>
        <w:t>全国退役军人服务保障先进单位</w:t>
      </w:r>
      <w:r>
        <w:rPr>
          <w:rFonts w:ascii="仿宋" w:eastAsia="仿宋" w:hAnsi="仿宋" w:cs="仿宋"/>
        </w:rPr>
        <w:t>”</w:t>
      </w:r>
      <w:r>
        <w:rPr>
          <w:rFonts w:ascii="仿宋" w:eastAsia="仿宋" w:hAnsi="仿宋" w:cs="仿宋"/>
        </w:rPr>
        <w:t>；困难退役军人帮扶关爱智慧体系入选中央领导小组党委退役军人事务工作领导机构</w:t>
      </w:r>
      <w:r>
        <w:rPr>
          <w:rFonts w:ascii="仿宋" w:eastAsia="仿宋" w:hAnsi="仿宋" w:cs="仿宋"/>
        </w:rPr>
        <w:t>“</w:t>
      </w:r>
      <w:r>
        <w:rPr>
          <w:rFonts w:ascii="仿宋" w:eastAsia="仿宋" w:hAnsi="仿宋" w:cs="仿宋"/>
        </w:rPr>
        <w:t>示范工作法</w:t>
      </w:r>
      <w:r>
        <w:rPr>
          <w:rFonts w:ascii="仿宋" w:eastAsia="仿宋" w:hAnsi="仿宋" w:cs="仿宋"/>
        </w:rPr>
        <w:t>”</w:t>
      </w:r>
      <w:r>
        <w:rPr>
          <w:rFonts w:ascii="仿宋" w:eastAsia="仿宋" w:hAnsi="仿宋" w:cs="仿宋"/>
        </w:rPr>
        <w:t>；关爱退役军人特色做法被中央党史教育简报刊登。目前，全市共建成</w:t>
      </w:r>
      <w:r>
        <w:rPr>
          <w:rFonts w:ascii="仿宋" w:eastAsia="仿宋" w:hAnsi="仿宋" w:cs="仿宋"/>
        </w:rPr>
        <w:t>1</w:t>
      </w:r>
      <w:r>
        <w:rPr>
          <w:rFonts w:ascii="仿宋" w:eastAsia="仿宋" w:hAnsi="仿宋" w:cs="仿宋"/>
        </w:rPr>
        <w:t>个市级退役军人服务中心、</w:t>
      </w:r>
      <w:r>
        <w:rPr>
          <w:rFonts w:ascii="仿宋" w:eastAsia="仿宋" w:hAnsi="仿宋" w:cs="仿宋"/>
        </w:rPr>
        <w:t>8</w:t>
      </w:r>
      <w:r>
        <w:rPr>
          <w:rFonts w:ascii="仿宋" w:eastAsia="仿宋" w:hAnsi="仿宋" w:cs="仿宋"/>
        </w:rPr>
        <w:t>个县（市）区级退役军人服务</w:t>
      </w:r>
      <w:r>
        <w:rPr>
          <w:rFonts w:ascii="仿宋" w:eastAsia="仿宋" w:hAnsi="仿宋" w:cs="仿宋"/>
        </w:rPr>
        <w:t>中心、</w:t>
      </w:r>
      <w:r>
        <w:rPr>
          <w:rFonts w:ascii="仿宋" w:eastAsia="仿宋" w:hAnsi="仿宋" w:cs="仿宋"/>
        </w:rPr>
        <w:t>95</w:t>
      </w:r>
      <w:r>
        <w:rPr>
          <w:rFonts w:ascii="仿宋" w:eastAsia="仿宋" w:hAnsi="仿宋" w:cs="仿宋"/>
        </w:rPr>
        <w:t>个乡镇（街道）退役军人服务站和</w:t>
      </w:r>
      <w:r>
        <w:rPr>
          <w:rFonts w:ascii="仿宋" w:eastAsia="仿宋" w:hAnsi="仿宋" w:cs="仿宋"/>
        </w:rPr>
        <w:t>1406</w:t>
      </w:r>
      <w:r>
        <w:rPr>
          <w:rFonts w:ascii="仿宋" w:eastAsia="仿宋" w:hAnsi="仿宋" w:cs="仿宋"/>
        </w:rPr>
        <w:t>个村居（社区）级退役军人服务站，覆盖全市城乡社区的四级退役军人服务保障体系全面建成。在全省乡镇事业单位改革大大背景下，先后召开三次推进会、开展两次专项督查、一次下发交办单，推动保障体系建设从</w:t>
      </w:r>
      <w:r>
        <w:rPr>
          <w:rFonts w:ascii="仿宋" w:eastAsia="仿宋" w:hAnsi="仿宋" w:cs="仿宋"/>
        </w:rPr>
        <w:t>“</w:t>
      </w:r>
      <w:r>
        <w:rPr>
          <w:rFonts w:ascii="仿宋" w:eastAsia="仿宋" w:hAnsi="仿宋" w:cs="仿宋"/>
        </w:rPr>
        <w:t>有</w:t>
      </w:r>
      <w:r>
        <w:rPr>
          <w:rFonts w:ascii="仿宋" w:eastAsia="仿宋" w:hAnsi="仿宋" w:cs="仿宋"/>
        </w:rPr>
        <w:t>”</w:t>
      </w:r>
      <w:r>
        <w:rPr>
          <w:rFonts w:ascii="仿宋" w:eastAsia="仿宋" w:hAnsi="仿宋" w:cs="仿宋"/>
        </w:rPr>
        <w:t>到</w:t>
      </w:r>
      <w:r>
        <w:rPr>
          <w:rFonts w:ascii="仿宋" w:eastAsia="仿宋" w:hAnsi="仿宋" w:cs="仿宋"/>
        </w:rPr>
        <w:t>“</w:t>
      </w:r>
      <w:r>
        <w:rPr>
          <w:rFonts w:ascii="仿宋" w:eastAsia="仿宋" w:hAnsi="仿宋" w:cs="仿宋"/>
        </w:rPr>
        <w:t>优</w:t>
      </w:r>
      <w:r>
        <w:rPr>
          <w:rFonts w:ascii="仿宋" w:eastAsia="仿宋" w:hAnsi="仿宋" w:cs="仿宋"/>
        </w:rPr>
        <w:t>”</w:t>
      </w:r>
      <w:r>
        <w:rPr>
          <w:rFonts w:ascii="仿宋" w:eastAsia="仿宋" w:hAnsi="仿宋" w:cs="仿宋"/>
        </w:rPr>
        <w:t>到</w:t>
      </w:r>
      <w:r>
        <w:rPr>
          <w:rFonts w:ascii="仿宋" w:eastAsia="仿宋" w:hAnsi="仿宋" w:cs="仿宋"/>
        </w:rPr>
        <w:t>“</w:t>
      </w:r>
      <w:r>
        <w:rPr>
          <w:rFonts w:ascii="仿宋" w:eastAsia="仿宋" w:hAnsi="仿宋" w:cs="仿宋"/>
        </w:rPr>
        <w:t>精</w:t>
      </w:r>
      <w:r>
        <w:rPr>
          <w:rFonts w:ascii="仿宋" w:eastAsia="仿宋" w:hAnsi="仿宋" w:cs="仿宋"/>
        </w:rPr>
        <w:t>”</w:t>
      </w:r>
      <w:r>
        <w:rPr>
          <w:rFonts w:ascii="仿宋" w:eastAsia="仿宋" w:hAnsi="仿宋" w:cs="仿宋"/>
        </w:rPr>
        <w:t>。实施退役军人服务中心（站）示范引领、优秀退役军人之家建设两项工程，加快</w:t>
      </w:r>
      <w:r>
        <w:rPr>
          <w:rFonts w:ascii="仿宋" w:eastAsia="仿宋" w:hAnsi="仿宋" w:cs="仿宋"/>
        </w:rPr>
        <w:t>“</w:t>
      </w:r>
      <w:r>
        <w:rPr>
          <w:rFonts w:ascii="仿宋" w:eastAsia="仿宋" w:hAnsi="仿宋" w:cs="仿宋"/>
        </w:rPr>
        <w:t>退役军人之家</w:t>
      </w:r>
      <w:r>
        <w:rPr>
          <w:rFonts w:ascii="仿宋" w:eastAsia="仿宋" w:hAnsi="仿宋" w:cs="仿宋"/>
        </w:rPr>
        <w:t>”“</w:t>
      </w:r>
      <w:r>
        <w:rPr>
          <w:rFonts w:ascii="仿宋" w:eastAsia="仿宋" w:hAnsi="仿宋" w:cs="仿宋"/>
        </w:rPr>
        <w:t>枫桥式</w:t>
      </w:r>
      <w:r>
        <w:rPr>
          <w:rFonts w:ascii="仿宋" w:eastAsia="仿宋" w:hAnsi="仿宋" w:cs="仿宋"/>
        </w:rPr>
        <w:t>”</w:t>
      </w:r>
      <w:r>
        <w:rPr>
          <w:rFonts w:ascii="仿宋" w:eastAsia="仿宋" w:hAnsi="仿宋" w:cs="仿宋"/>
        </w:rPr>
        <w:t>退役军人服务站建设，重点围绕基础设施配套、人员经费保障、功能作用发挥，抓好建设试点，打造建设样板，努力建设坚强过硬的服务堡垒。新建成</w:t>
      </w:r>
      <w:r>
        <w:rPr>
          <w:rFonts w:ascii="仿宋" w:eastAsia="仿宋" w:hAnsi="仿宋" w:cs="仿宋"/>
        </w:rPr>
        <w:t>131</w:t>
      </w:r>
      <w:r>
        <w:rPr>
          <w:rFonts w:ascii="仿宋" w:eastAsia="仿宋" w:hAnsi="仿宋" w:cs="仿宋"/>
        </w:rPr>
        <w:t>个市级优秀</w:t>
      </w:r>
      <w:r>
        <w:rPr>
          <w:rFonts w:ascii="仿宋" w:eastAsia="仿宋" w:hAnsi="仿宋" w:cs="仿宋"/>
        </w:rPr>
        <w:t>“</w:t>
      </w:r>
      <w:r>
        <w:rPr>
          <w:rFonts w:ascii="仿宋" w:eastAsia="仿宋" w:hAnsi="仿宋" w:cs="仿宋"/>
        </w:rPr>
        <w:t>退役</w:t>
      </w:r>
      <w:r>
        <w:rPr>
          <w:rFonts w:ascii="仿宋" w:eastAsia="仿宋" w:hAnsi="仿宋" w:cs="仿宋"/>
        </w:rPr>
        <w:t>军人之家</w:t>
      </w:r>
      <w:r>
        <w:rPr>
          <w:rFonts w:ascii="仿宋" w:eastAsia="仿宋" w:hAnsi="仿宋" w:cs="仿宋"/>
        </w:rPr>
        <w:t>”</w:t>
      </w:r>
      <w:r>
        <w:rPr>
          <w:rFonts w:ascii="仿宋" w:eastAsia="仿宋" w:hAnsi="仿宋" w:cs="仿宋"/>
        </w:rPr>
        <w:t>、</w:t>
      </w:r>
      <w:r>
        <w:rPr>
          <w:rFonts w:ascii="仿宋" w:eastAsia="仿宋" w:hAnsi="仿宋" w:cs="仿宋"/>
        </w:rPr>
        <w:t>7</w:t>
      </w:r>
      <w:r>
        <w:rPr>
          <w:rFonts w:ascii="仿宋" w:eastAsia="仿宋" w:hAnsi="仿宋" w:cs="仿宋"/>
        </w:rPr>
        <w:t>个省级优秀</w:t>
      </w:r>
      <w:r>
        <w:rPr>
          <w:rFonts w:ascii="仿宋" w:eastAsia="仿宋" w:hAnsi="仿宋" w:cs="仿宋"/>
        </w:rPr>
        <w:t>“</w:t>
      </w:r>
      <w:r>
        <w:rPr>
          <w:rFonts w:ascii="仿宋" w:eastAsia="仿宋" w:hAnsi="仿宋" w:cs="仿宋"/>
        </w:rPr>
        <w:t>戎耀之家</w:t>
      </w:r>
      <w:r>
        <w:rPr>
          <w:rFonts w:ascii="仿宋" w:eastAsia="仿宋" w:hAnsi="仿宋" w:cs="仿宋"/>
        </w:rPr>
        <w:t>”</w:t>
      </w:r>
      <w:r>
        <w:rPr>
          <w:rFonts w:ascii="仿宋" w:eastAsia="仿宋" w:hAnsi="仿宋" w:cs="仿宋"/>
        </w:rPr>
        <w:t>，总数量排名全省第一。建成全国示范型退役军人服务中心（站）</w:t>
      </w:r>
      <w:r>
        <w:rPr>
          <w:rFonts w:ascii="仿宋" w:eastAsia="仿宋" w:hAnsi="仿宋" w:cs="仿宋"/>
        </w:rPr>
        <w:t>68</w:t>
      </w:r>
      <w:r>
        <w:rPr>
          <w:rFonts w:ascii="仿宋" w:eastAsia="仿宋" w:hAnsi="仿宋" w:cs="仿宋"/>
        </w:rPr>
        <w:t>个，建成省级红色精品退役军人服务站</w:t>
      </w:r>
      <w:r>
        <w:rPr>
          <w:rFonts w:ascii="仿宋" w:eastAsia="仿宋" w:hAnsi="仿宋" w:cs="仿宋"/>
        </w:rPr>
        <w:t>8</w:t>
      </w:r>
      <w:r>
        <w:rPr>
          <w:rFonts w:ascii="仿宋" w:eastAsia="仿宋" w:hAnsi="仿宋" w:cs="仿宋"/>
        </w:rPr>
        <w:t>个，排名苏北第一。另有</w:t>
      </w:r>
      <w:r>
        <w:rPr>
          <w:rFonts w:ascii="仿宋" w:eastAsia="仿宋" w:hAnsi="仿宋" w:cs="仿宋"/>
        </w:rPr>
        <w:t>3</w:t>
      </w:r>
      <w:r>
        <w:rPr>
          <w:rFonts w:ascii="仿宋" w:eastAsia="仿宋" w:hAnsi="仿宋" w:cs="仿宋"/>
        </w:rPr>
        <w:t>家单位申报全国标杆型服务站、</w:t>
      </w:r>
      <w:r>
        <w:rPr>
          <w:rFonts w:ascii="仿宋" w:eastAsia="仿宋" w:hAnsi="仿宋" w:cs="仿宋"/>
        </w:rPr>
        <w:t>1</w:t>
      </w:r>
      <w:r>
        <w:rPr>
          <w:rFonts w:ascii="仿宋" w:eastAsia="仿宋" w:hAnsi="仿宋" w:cs="仿宋"/>
        </w:rPr>
        <w:t>个单位申报全国精品型服务站。</w:t>
      </w:r>
    </w:p>
    <w:p w:rsidR="00F74584" w:rsidRDefault="00ED1E4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（七）聚焦创建全国爱国主义教育示范基地，着力提升整体工作环境水平。</w:t>
      </w:r>
      <w:r>
        <w:rPr>
          <w:rFonts w:ascii="仿宋" w:eastAsia="仿宋" w:hAnsi="仿宋" w:cs="仿宋"/>
        </w:rPr>
        <w:t>1.</w:t>
      </w:r>
      <w:r>
        <w:rPr>
          <w:rFonts w:ascii="仿宋" w:eastAsia="仿宋" w:hAnsi="仿宋" w:cs="仿宋"/>
        </w:rPr>
        <w:t>成功创建我市首个全国爱国主义教育示范基地，宿北大战纪念馆深入学习贯彻习近平总书记关于党史学习教育、革命文物和爱国主义教育基地工作的重要指示批示精神，深入挖掘红色内涵，整合优势资源，加强部门联动，强化宣传引导，努力把爱国主义教</w:t>
      </w:r>
      <w:r>
        <w:rPr>
          <w:rFonts w:ascii="仿宋" w:eastAsia="仿宋" w:hAnsi="仿宋" w:cs="仿宋"/>
        </w:rPr>
        <w:t>育基地建设成为广大党员干部了解中华民族伟大历史、党的历史，加强党性锻炼的重要阵地，建设成为培育和践行社会主义核心价值观的生动课堂。经过层层申报、评选、论证、审定等环节后，</w:t>
      </w:r>
      <w:r>
        <w:rPr>
          <w:rFonts w:ascii="仿宋" w:eastAsia="仿宋" w:hAnsi="仿宋" w:cs="仿宋"/>
        </w:rPr>
        <w:t>2021</w:t>
      </w:r>
      <w:r>
        <w:rPr>
          <w:rFonts w:ascii="仿宋" w:eastAsia="仿宋" w:hAnsi="仿宋" w:cs="仿宋"/>
        </w:rPr>
        <w:t>年</w:t>
      </w:r>
      <w:r>
        <w:rPr>
          <w:rFonts w:ascii="仿宋" w:eastAsia="仿宋" w:hAnsi="仿宋" w:cs="仿宋"/>
        </w:rPr>
        <w:t>6</w:t>
      </w:r>
      <w:r>
        <w:rPr>
          <w:rFonts w:ascii="仿宋" w:eastAsia="仿宋" w:hAnsi="仿宋" w:cs="仿宋"/>
        </w:rPr>
        <w:t>月中央宣传部公布了新一批</w:t>
      </w:r>
      <w:r>
        <w:rPr>
          <w:rFonts w:ascii="仿宋" w:eastAsia="仿宋" w:hAnsi="仿宋" w:cs="仿宋"/>
        </w:rPr>
        <w:t>“</w:t>
      </w:r>
      <w:r>
        <w:rPr>
          <w:rFonts w:ascii="仿宋" w:eastAsia="仿宋" w:hAnsi="仿宋" w:cs="仿宋"/>
        </w:rPr>
        <w:t>全国爱国主义教育示范基地</w:t>
      </w:r>
      <w:r>
        <w:rPr>
          <w:rFonts w:ascii="仿宋" w:eastAsia="仿宋" w:hAnsi="仿宋" w:cs="仿宋"/>
        </w:rPr>
        <w:t>”</w:t>
      </w:r>
      <w:r>
        <w:rPr>
          <w:rFonts w:ascii="仿宋" w:eastAsia="仿宋" w:hAnsi="仿宋" w:cs="仿宋"/>
        </w:rPr>
        <w:t>，宿北大战纪念馆位列其中，成为宿迁市首个全国爱国主义示范基地。挂牌后的纪念馆将以弘扬民族精神和时代精神为依托，以建设强富美高新宿迁为动力，继续传承红色基因，赓续精神谱系，强化爱国主义教育和红色教育功能，提升建设管理，加强规划设计，为推动爱国主义教育和红色传承贡献力量。</w:t>
      </w:r>
      <w:r>
        <w:rPr>
          <w:rFonts w:ascii="仿宋" w:eastAsia="仿宋" w:hAnsi="仿宋" w:cs="仿宋"/>
        </w:rPr>
        <w:t>2.</w:t>
      </w:r>
      <w:r>
        <w:rPr>
          <w:rFonts w:ascii="仿宋" w:eastAsia="仿宋" w:hAnsi="仿宋" w:cs="仿宋"/>
        </w:rPr>
        <w:t>助力党</w:t>
      </w:r>
      <w:r>
        <w:rPr>
          <w:rFonts w:ascii="仿宋" w:eastAsia="仿宋" w:hAnsi="仿宋" w:cs="仿宋"/>
        </w:rPr>
        <w:t>史学习教育有序开展，一是配合各单位开展党史学习教育。自全市党史学习教育动员会议召开以来，纪念馆已成为全市各单位组织开展党史学习教育的重要场所之一。纪念馆以此次党史学习教育为契机，以省级爱国主义教育基地和省级党史教育基地为依托，主动承担我市党史学习教育服务的职责和义务，精心组织，全馆参与，认真做好接待讲解工作，得到广大党员干部的欢迎和好评。自去年</w:t>
      </w:r>
      <w:r>
        <w:rPr>
          <w:rFonts w:ascii="仿宋" w:eastAsia="仿宋" w:hAnsi="仿宋" w:cs="仿宋"/>
        </w:rPr>
        <w:t>3</w:t>
      </w:r>
      <w:r>
        <w:rPr>
          <w:rFonts w:ascii="仿宋" w:eastAsia="仿宋" w:hAnsi="仿宋" w:cs="仿宋"/>
        </w:rPr>
        <w:t>月份以来，累计接待各级党政机关</w:t>
      </w:r>
      <w:r>
        <w:rPr>
          <w:rFonts w:ascii="仿宋" w:eastAsia="仿宋" w:hAnsi="仿宋" w:cs="仿宋"/>
        </w:rPr>
        <w:t>,</w:t>
      </w:r>
      <w:r>
        <w:rPr>
          <w:rFonts w:ascii="仿宋" w:eastAsia="仿宋" w:hAnsi="仿宋" w:cs="仿宋"/>
        </w:rPr>
        <w:t>企事业单位</w:t>
      </w:r>
      <w:r>
        <w:rPr>
          <w:rFonts w:ascii="仿宋" w:eastAsia="仿宋" w:hAnsi="仿宋" w:cs="仿宋"/>
        </w:rPr>
        <w:t>,</w:t>
      </w:r>
      <w:r>
        <w:rPr>
          <w:rFonts w:ascii="仿宋" w:eastAsia="仿宋" w:hAnsi="仿宋" w:cs="仿宋"/>
        </w:rPr>
        <w:t>社会团体逾</w:t>
      </w:r>
      <w:r>
        <w:rPr>
          <w:rFonts w:ascii="仿宋" w:eastAsia="仿宋" w:hAnsi="仿宋" w:cs="仿宋"/>
        </w:rPr>
        <w:t>500</w:t>
      </w:r>
      <w:r>
        <w:rPr>
          <w:rFonts w:ascii="仿宋" w:eastAsia="仿宋" w:hAnsi="仿宋" w:cs="仿宋"/>
        </w:rPr>
        <w:t>批次，近</w:t>
      </w:r>
      <w:r>
        <w:rPr>
          <w:rFonts w:ascii="仿宋" w:eastAsia="仿宋" w:hAnsi="仿宋" w:cs="仿宋"/>
        </w:rPr>
        <w:t>60000</w:t>
      </w:r>
      <w:r>
        <w:rPr>
          <w:rFonts w:ascii="仿宋" w:eastAsia="仿宋" w:hAnsi="仿宋" w:cs="仿宋"/>
        </w:rPr>
        <w:t>人次来馆参观，接受党性教育和传统教育。二是开展</w:t>
      </w:r>
      <w:r>
        <w:rPr>
          <w:rFonts w:ascii="仿宋" w:eastAsia="仿宋" w:hAnsi="仿宋" w:cs="仿宋"/>
        </w:rPr>
        <w:t>“</w:t>
      </w:r>
      <w:r>
        <w:rPr>
          <w:rFonts w:ascii="仿宋" w:eastAsia="仿宋" w:hAnsi="仿宋" w:cs="仿宋"/>
        </w:rPr>
        <w:t>六进</w:t>
      </w:r>
      <w:r>
        <w:rPr>
          <w:rFonts w:ascii="仿宋" w:eastAsia="仿宋" w:hAnsi="仿宋" w:cs="仿宋"/>
        </w:rPr>
        <w:t>”</w:t>
      </w:r>
      <w:r>
        <w:rPr>
          <w:rFonts w:ascii="仿宋" w:eastAsia="仿宋" w:hAnsi="仿宋" w:cs="仿宋"/>
        </w:rPr>
        <w:t>红色宣</w:t>
      </w:r>
      <w:r>
        <w:rPr>
          <w:rFonts w:ascii="仿宋" w:eastAsia="仿宋" w:hAnsi="仿宋" w:cs="仿宋"/>
        </w:rPr>
        <w:lastRenderedPageBreak/>
        <w:t>讲活动。精选中国共产党简史</w:t>
      </w:r>
      <w:r>
        <w:rPr>
          <w:rFonts w:ascii="仿宋" w:eastAsia="仿宋" w:hAnsi="仿宋" w:cs="仿宋"/>
        </w:rPr>
        <w:t>、宿迁党史、宿北大战战史以及宿迁革命先烈和先锋模范人物等珍贵的档案资料，进行采集和编排，开展</w:t>
      </w:r>
      <w:r>
        <w:rPr>
          <w:rFonts w:ascii="仿宋" w:eastAsia="仿宋" w:hAnsi="仿宋" w:cs="仿宋"/>
        </w:rPr>
        <w:t>“</w:t>
      </w:r>
      <w:r>
        <w:rPr>
          <w:rFonts w:ascii="仿宋" w:eastAsia="仿宋" w:hAnsi="仿宋" w:cs="仿宋"/>
        </w:rPr>
        <w:t>进社区、进园区、进景区、进校园、进军营、进乡镇</w:t>
      </w:r>
      <w:r>
        <w:rPr>
          <w:rFonts w:ascii="仿宋" w:eastAsia="仿宋" w:hAnsi="仿宋" w:cs="仿宋"/>
        </w:rPr>
        <w:t>”</w:t>
      </w:r>
      <w:r>
        <w:rPr>
          <w:rFonts w:ascii="仿宋" w:eastAsia="仿宋" w:hAnsi="仿宋" w:cs="仿宋"/>
        </w:rPr>
        <w:t>的</w:t>
      </w:r>
      <w:r>
        <w:rPr>
          <w:rFonts w:ascii="仿宋" w:eastAsia="仿宋" w:hAnsi="仿宋" w:cs="仿宋"/>
        </w:rPr>
        <w:t>“</w:t>
      </w:r>
      <w:r>
        <w:rPr>
          <w:rFonts w:ascii="仿宋" w:eastAsia="仿宋" w:hAnsi="仿宋" w:cs="仿宋"/>
        </w:rPr>
        <w:t>六进</w:t>
      </w:r>
      <w:r>
        <w:rPr>
          <w:rFonts w:ascii="仿宋" w:eastAsia="仿宋" w:hAnsi="仿宋" w:cs="仿宋"/>
        </w:rPr>
        <w:t>”</w:t>
      </w:r>
      <w:r>
        <w:rPr>
          <w:rFonts w:ascii="仿宋" w:eastAsia="仿宋" w:hAnsi="仿宋" w:cs="仿宋"/>
        </w:rPr>
        <w:t>红色宣讲活动。去年以来，宣讲团已深入马陵社区、黄河公园、宿城区龙河乡、陈圩乡、区水利局、应急管理局、宿迁学院、宿迁高级师范、宿迁高铁站、箭鹿集团等地开展红色宣讲，取得了较好效果。三是录制拍摄红色故事微视频、微电影。以宿迁地区革命先锋模范人物和宿北大战为主题，自编自导自演《你好，苏同仁》红色微电影，同时组织录制《同仁芳华》、《宁死不屈的铿锵玫瑰</w:t>
      </w:r>
      <w:r>
        <w:rPr>
          <w:rFonts w:ascii="仿宋" w:eastAsia="仿宋" w:hAnsi="仿宋" w:cs="仿宋"/>
        </w:rPr>
        <w:t>-</w:t>
      </w:r>
      <w:r>
        <w:rPr>
          <w:rFonts w:ascii="仿宋" w:eastAsia="仿宋" w:hAnsi="仿宋" w:cs="仿宋"/>
        </w:rPr>
        <w:t>刘胡兰式女英雄</w:t>
      </w:r>
      <w:r>
        <w:rPr>
          <w:rFonts w:ascii="仿宋" w:eastAsia="仿宋" w:hAnsi="仿宋" w:cs="仿宋"/>
        </w:rPr>
        <w:t>王华的故事》、《小英雄韩余娟的故事》等红色故事微视频。</w:t>
      </w:r>
      <w:r>
        <w:rPr>
          <w:rFonts w:ascii="仿宋" w:eastAsia="仿宋" w:hAnsi="仿宋" w:cs="仿宋"/>
        </w:rPr>
        <w:t>3.</w:t>
      </w:r>
      <w:r>
        <w:rPr>
          <w:rFonts w:ascii="仿宋" w:eastAsia="仿宋" w:hAnsi="仿宋" w:cs="仿宋"/>
        </w:rPr>
        <w:t>加大硬件投入，提升整体景观环境，全年完成东西门停车场地面沥青铺装</w:t>
      </w:r>
      <w:r>
        <w:rPr>
          <w:rFonts w:ascii="仿宋" w:eastAsia="仿宋" w:hAnsi="仿宋" w:cs="仿宋"/>
        </w:rPr>
        <w:t>2000</w:t>
      </w:r>
      <w:r>
        <w:rPr>
          <w:rFonts w:ascii="仿宋" w:eastAsia="仿宋" w:hAnsi="仿宋" w:cs="仿宋"/>
        </w:rPr>
        <w:t>余平方米，陈列馆（老馆）修缮</w:t>
      </w:r>
      <w:r>
        <w:rPr>
          <w:rFonts w:ascii="仿宋" w:eastAsia="仿宋" w:hAnsi="仿宋" w:cs="仿宋"/>
        </w:rPr>
        <w:t>1900</w:t>
      </w:r>
      <w:r>
        <w:rPr>
          <w:rFonts w:ascii="仿宋" w:eastAsia="仿宋" w:hAnsi="仿宋" w:cs="仿宋"/>
        </w:rPr>
        <w:t>平方米，纪念塔基座维修、新建一处</w:t>
      </w:r>
      <w:r>
        <w:rPr>
          <w:rFonts w:ascii="仿宋" w:eastAsia="仿宋" w:hAnsi="仿宋" w:cs="仿宋"/>
        </w:rPr>
        <w:t>80</w:t>
      </w:r>
      <w:r>
        <w:rPr>
          <w:rFonts w:ascii="仿宋" w:eastAsia="仿宋" w:hAnsi="仿宋" w:cs="仿宋"/>
        </w:rPr>
        <w:t>平米公共卫生间、更新更换景区导览导视牌和警示牌</w:t>
      </w:r>
      <w:r>
        <w:rPr>
          <w:rFonts w:ascii="仿宋" w:eastAsia="仿宋" w:hAnsi="仿宋" w:cs="仿宋"/>
        </w:rPr>
        <w:t>40</w:t>
      </w:r>
      <w:r>
        <w:rPr>
          <w:rFonts w:ascii="仿宋" w:eastAsia="仿宋" w:hAnsi="仿宋" w:cs="仿宋"/>
        </w:rPr>
        <w:t>余块，新建烈士纪念长廊</w:t>
      </w:r>
      <w:r>
        <w:rPr>
          <w:rFonts w:ascii="仿宋" w:eastAsia="仿宋" w:hAnsi="仿宋" w:cs="仿宋"/>
        </w:rPr>
        <w:t>150</w:t>
      </w:r>
      <w:r>
        <w:rPr>
          <w:rFonts w:ascii="仿宋" w:eastAsia="仿宋" w:hAnsi="仿宋" w:cs="仿宋"/>
        </w:rPr>
        <w:t>平方米，更新铺装草坪</w:t>
      </w:r>
      <w:r>
        <w:rPr>
          <w:rFonts w:ascii="仿宋" w:eastAsia="仿宋" w:hAnsi="仿宋" w:cs="仿宋"/>
        </w:rPr>
        <w:t>300</w:t>
      </w:r>
      <w:r>
        <w:rPr>
          <w:rFonts w:ascii="仿宋" w:eastAsia="仿宋" w:hAnsi="仿宋" w:cs="仿宋"/>
        </w:rPr>
        <w:t>平方米，改善了纪念馆整个景区的景观环境。为进一步巩固全国文明城市建设成果，纪念馆紧紧围绕管理目标，落实市长效办交办有关要求，及时更新园区公益广告牌和部分游客座椅、垃圾桶等公用设施，更新台帐资料等工作，助力国</w:t>
      </w:r>
      <w:r>
        <w:rPr>
          <w:rFonts w:ascii="仿宋" w:eastAsia="仿宋" w:hAnsi="仿宋" w:cs="仿宋"/>
        </w:rPr>
        <w:t>家级文明城市复检工作。</w:t>
      </w:r>
      <w:r>
        <w:rPr>
          <w:rFonts w:ascii="仿宋" w:eastAsia="仿宋" w:hAnsi="仿宋" w:cs="仿宋"/>
        </w:rPr>
        <w:t>4.</w:t>
      </w:r>
      <w:r>
        <w:rPr>
          <w:rFonts w:ascii="仿宋" w:eastAsia="仿宋" w:hAnsi="仿宋" w:cs="仿宋"/>
        </w:rPr>
        <w:t>建设工程竣工决算审计，根据相关政策要求，</w:t>
      </w:r>
      <w:r>
        <w:rPr>
          <w:rFonts w:ascii="仿宋" w:eastAsia="仿宋" w:hAnsi="仿宋" w:cs="仿宋"/>
        </w:rPr>
        <w:t>2021</w:t>
      </w:r>
      <w:r>
        <w:rPr>
          <w:rFonts w:ascii="仿宋" w:eastAsia="仿宋" w:hAnsi="仿宋" w:cs="仿宋"/>
        </w:rPr>
        <w:t>年纪念馆委托会计事务所对建设工程项目进行竣工决算，并将决算核定</w:t>
      </w:r>
      <w:r>
        <w:rPr>
          <w:rFonts w:ascii="仿宋" w:eastAsia="仿宋" w:hAnsi="仿宋" w:cs="仿宋"/>
        </w:rPr>
        <w:t>2547.27</w:t>
      </w:r>
      <w:r>
        <w:rPr>
          <w:rFonts w:ascii="仿宋" w:eastAsia="仿宋" w:hAnsi="仿宋" w:cs="仿宋"/>
        </w:rPr>
        <w:t>万元固定资产入基本账，</w:t>
      </w:r>
      <w:r>
        <w:rPr>
          <w:rFonts w:ascii="仿宋" w:eastAsia="仿宋" w:hAnsi="仿宋" w:cs="仿宋"/>
        </w:rPr>
        <w:t>2021</w:t>
      </w:r>
      <w:r>
        <w:rPr>
          <w:rFonts w:ascii="仿宋" w:eastAsia="仿宋" w:hAnsi="仿宋" w:cs="仿宋"/>
        </w:rPr>
        <w:t>年度实际政府采购金额</w:t>
      </w:r>
      <w:r>
        <w:rPr>
          <w:rFonts w:ascii="仿宋" w:eastAsia="仿宋" w:hAnsi="仿宋" w:cs="仿宋"/>
        </w:rPr>
        <w:t>349.12</w:t>
      </w:r>
      <w:r>
        <w:rPr>
          <w:rFonts w:ascii="仿宋" w:eastAsia="仿宋" w:hAnsi="仿宋" w:cs="仿宋"/>
        </w:rPr>
        <w:t>万元，并账后合计固定资产为</w:t>
      </w:r>
      <w:r>
        <w:rPr>
          <w:rFonts w:ascii="仿宋" w:eastAsia="仿宋" w:hAnsi="仿宋" w:cs="仿宋"/>
        </w:rPr>
        <w:t>2896.39</w:t>
      </w:r>
      <w:r>
        <w:rPr>
          <w:rFonts w:ascii="仿宋" w:eastAsia="仿宋" w:hAnsi="仿宋" w:cs="仿宋"/>
        </w:rPr>
        <w:t>万元、另公园绿地项目</w:t>
      </w:r>
      <w:r>
        <w:rPr>
          <w:rFonts w:ascii="仿宋" w:eastAsia="仿宋" w:hAnsi="仿宋" w:cs="仿宋"/>
        </w:rPr>
        <w:lastRenderedPageBreak/>
        <w:t>1236.12</w:t>
      </w:r>
      <w:r>
        <w:rPr>
          <w:rFonts w:ascii="仿宋" w:eastAsia="仿宋" w:hAnsi="仿宋" w:cs="仿宋"/>
        </w:rPr>
        <w:t>万元属市政工程类并入基本账公共基础设施类下公园绿地科目。</w:t>
      </w:r>
    </w:p>
    <w:p w:rsidR="00F74584" w:rsidRDefault="00F74584">
      <w:pPr>
        <w:pStyle w:val="a4"/>
        <w:spacing w:line="235" w:lineRule="auto"/>
        <w:ind w:leftChars="300" w:left="669" w:right="2414" w:hanging="9"/>
        <w:jc w:val="both"/>
        <w:rPr>
          <w:rFonts w:ascii="仿宋" w:eastAsia="仿宋" w:hAnsi="仿宋" w:cs="仿宋"/>
        </w:rPr>
        <w:sectPr w:rsidR="00F74584">
          <w:footerReference w:type="default" r:id="rId10"/>
          <w:pgSz w:w="11906" w:h="16838"/>
          <w:pgMar w:top="1580" w:right="700" w:bottom="770" w:left="1020" w:header="283" w:footer="280" w:gutter="0"/>
          <w:pgNumType w:fmt="numberInDash"/>
          <w:cols w:space="720"/>
          <w:formProt w:val="0"/>
          <w:docGrid w:linePitch="100"/>
        </w:sectPr>
      </w:pPr>
    </w:p>
    <w:p w:rsidR="00F74584" w:rsidRDefault="00F74584">
      <w:pPr>
        <w:pStyle w:val="a4"/>
        <w:spacing w:line="360" w:lineRule="auto"/>
        <w:ind w:leftChars="200" w:left="440" w:rightChars="229" w:right="504" w:firstLine="658"/>
        <w:jc w:val="both"/>
        <w:rPr>
          <w:rFonts w:ascii="仿宋" w:eastAsia="仿宋" w:hAnsi="仿宋" w:cs="仿宋"/>
          <w:lang w:val="en-US"/>
        </w:rPr>
      </w:pPr>
    </w:p>
    <w:p w:rsidR="00F74584" w:rsidRDefault="00F74584">
      <w:pPr>
        <w:pStyle w:val="10"/>
        <w:tabs>
          <w:tab w:val="left" w:pos="1609"/>
        </w:tabs>
        <w:spacing w:before="12" w:line="300" w:lineRule="auto"/>
        <w:ind w:left="340" w:right="567" w:firstLine="0"/>
        <w:jc w:val="center"/>
        <w:rPr>
          <w:rFonts w:ascii="仿宋" w:eastAsia="仿宋" w:hAnsi="仿宋" w:cs="仿宋"/>
          <w:b/>
          <w:bCs/>
          <w:sz w:val="44"/>
          <w:szCs w:val="44"/>
        </w:rPr>
      </w:pPr>
    </w:p>
    <w:p w:rsidR="00F74584" w:rsidRDefault="00F74584">
      <w:pPr>
        <w:pStyle w:val="10"/>
        <w:tabs>
          <w:tab w:val="left" w:pos="1609"/>
        </w:tabs>
        <w:spacing w:before="12" w:line="300" w:lineRule="auto"/>
        <w:ind w:left="340" w:right="567" w:firstLine="0"/>
        <w:jc w:val="center"/>
        <w:rPr>
          <w:rFonts w:ascii="仿宋" w:eastAsia="仿宋" w:hAnsi="仿宋" w:cs="仿宋"/>
          <w:b/>
          <w:bCs/>
          <w:sz w:val="44"/>
          <w:szCs w:val="44"/>
        </w:rPr>
      </w:pPr>
    </w:p>
    <w:p w:rsidR="00F74584" w:rsidRDefault="00F74584">
      <w:pPr>
        <w:pStyle w:val="10"/>
        <w:tabs>
          <w:tab w:val="left" w:pos="1609"/>
        </w:tabs>
        <w:spacing w:before="12" w:line="300" w:lineRule="auto"/>
        <w:ind w:left="340" w:right="567" w:firstLine="0"/>
        <w:jc w:val="center"/>
        <w:rPr>
          <w:rFonts w:ascii="仿宋" w:eastAsia="仿宋" w:hAnsi="仿宋" w:cs="仿宋"/>
          <w:b/>
          <w:bCs/>
          <w:sz w:val="44"/>
          <w:szCs w:val="44"/>
        </w:rPr>
      </w:pPr>
    </w:p>
    <w:p w:rsidR="00F74584" w:rsidRDefault="00F74584">
      <w:pPr>
        <w:pStyle w:val="10"/>
        <w:tabs>
          <w:tab w:val="left" w:pos="1609"/>
        </w:tabs>
        <w:spacing w:before="12" w:line="300" w:lineRule="auto"/>
        <w:ind w:left="340" w:right="567" w:firstLine="0"/>
        <w:jc w:val="center"/>
        <w:rPr>
          <w:rFonts w:ascii="仿宋" w:eastAsia="仿宋" w:hAnsi="仿宋" w:cs="仿宋"/>
          <w:b/>
          <w:bCs/>
          <w:sz w:val="44"/>
          <w:szCs w:val="44"/>
        </w:rPr>
      </w:pPr>
    </w:p>
    <w:p w:rsidR="00F74584" w:rsidRDefault="00F74584">
      <w:pPr>
        <w:pStyle w:val="10"/>
        <w:tabs>
          <w:tab w:val="left" w:pos="1609"/>
        </w:tabs>
        <w:spacing w:before="12" w:line="300" w:lineRule="auto"/>
        <w:ind w:left="340" w:right="567" w:firstLine="0"/>
        <w:jc w:val="center"/>
        <w:rPr>
          <w:rFonts w:ascii="仿宋" w:eastAsia="仿宋" w:hAnsi="仿宋" w:cs="仿宋"/>
          <w:b/>
          <w:bCs/>
          <w:sz w:val="44"/>
          <w:szCs w:val="44"/>
        </w:rPr>
      </w:pPr>
    </w:p>
    <w:p w:rsidR="00F74584" w:rsidRDefault="00F74584">
      <w:pPr>
        <w:pStyle w:val="10"/>
        <w:tabs>
          <w:tab w:val="left" w:pos="1609"/>
        </w:tabs>
        <w:spacing w:before="12" w:line="300" w:lineRule="auto"/>
        <w:ind w:left="340" w:right="567" w:firstLine="0"/>
        <w:jc w:val="center"/>
        <w:rPr>
          <w:rFonts w:ascii="仿宋" w:eastAsia="仿宋" w:hAnsi="仿宋" w:cs="仿宋"/>
          <w:b/>
          <w:bCs/>
          <w:sz w:val="44"/>
          <w:szCs w:val="44"/>
        </w:rPr>
      </w:pPr>
    </w:p>
    <w:p w:rsidR="00F74584" w:rsidRDefault="00ED1E48">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F74584" w:rsidRDefault="00ED1E48">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宿迁市退役军人事务局</w:t>
      </w:r>
    </w:p>
    <w:p w:rsidR="00F74584" w:rsidRDefault="00ED1E48">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2021</w:t>
      </w:r>
      <w:r>
        <w:rPr>
          <w:rFonts w:ascii="宋体" w:eastAsia="宋体" w:hAnsi="宋体" w:cs="宋体" w:hint="eastAsia"/>
          <w:b/>
          <w:bCs/>
          <w:sz w:val="36"/>
          <w:szCs w:val="36"/>
        </w:rPr>
        <w:t>年度</w:t>
      </w:r>
      <w:r>
        <w:rPr>
          <w:rFonts w:ascii="宋体" w:eastAsia="宋体" w:hAnsi="宋体" w:cs="宋体" w:hint="eastAsia"/>
          <w:b/>
          <w:bCs/>
          <w:sz w:val="36"/>
          <w:szCs w:val="36"/>
          <w:lang w:val="en-US"/>
        </w:rPr>
        <w:t>部门</w:t>
      </w:r>
      <w:r>
        <w:rPr>
          <w:rFonts w:ascii="宋体" w:eastAsia="宋体" w:hAnsi="宋体" w:cs="宋体"/>
          <w:b/>
          <w:sz w:val="36"/>
        </w:rPr>
        <w:t>决算表</w:t>
      </w:r>
    </w:p>
    <w:tbl>
      <w:tblPr>
        <w:tblW w:w="10447" w:type="dxa"/>
        <w:jc w:val="center"/>
        <w:tblLayout w:type="fixed"/>
        <w:tblLook w:val="04A0"/>
      </w:tblPr>
      <w:tblGrid>
        <w:gridCol w:w="3784"/>
        <w:gridCol w:w="1461"/>
        <w:gridCol w:w="2035"/>
        <w:gridCol w:w="1709"/>
        <w:gridCol w:w="1458"/>
      </w:tblGrid>
      <w:tr w:rsidR="00F74584">
        <w:trPr>
          <w:trHeight w:val="544"/>
          <w:jc w:val="center"/>
        </w:trPr>
        <w:tc>
          <w:tcPr>
            <w:tcW w:w="10447" w:type="dxa"/>
            <w:gridSpan w:val="5"/>
          </w:tcPr>
          <w:p w:rsidR="00F74584" w:rsidRDefault="00ED1E48">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F74584">
        <w:trPr>
          <w:trHeight w:val="348"/>
          <w:jc w:val="center"/>
        </w:trPr>
        <w:tc>
          <w:tcPr>
            <w:tcW w:w="3784" w:type="dxa"/>
          </w:tcPr>
          <w:p w:rsidR="00F74584" w:rsidRDefault="00F74584">
            <w:pPr>
              <w:rPr>
                <w:rFonts w:ascii="仿宋" w:eastAsia="仿宋" w:hAnsi="仿宋" w:cs="仿宋"/>
                <w:color w:val="000000"/>
                <w:sz w:val="20"/>
              </w:rPr>
            </w:pPr>
          </w:p>
        </w:tc>
        <w:tc>
          <w:tcPr>
            <w:tcW w:w="1461" w:type="dxa"/>
          </w:tcPr>
          <w:p w:rsidR="00F74584" w:rsidRDefault="00F74584">
            <w:pPr>
              <w:rPr>
                <w:rFonts w:ascii="仿宋" w:eastAsia="仿宋" w:hAnsi="仿宋" w:cs="仿宋"/>
                <w:color w:val="000000"/>
                <w:sz w:val="20"/>
              </w:rPr>
            </w:pPr>
          </w:p>
        </w:tc>
        <w:tc>
          <w:tcPr>
            <w:tcW w:w="5202" w:type="dxa"/>
            <w:gridSpan w:val="3"/>
          </w:tcPr>
          <w:p w:rsidR="00F74584" w:rsidRDefault="00ED1E48">
            <w:pPr>
              <w:jc w:val="right"/>
              <w:rPr>
                <w:rFonts w:ascii="仿宋" w:eastAsia="仿宋" w:hAnsi="仿宋" w:cs="仿宋"/>
                <w:color w:val="000000"/>
              </w:rPr>
            </w:pPr>
            <w:r>
              <w:rPr>
                <w:rFonts w:ascii="仿宋" w:eastAsia="仿宋" w:hAnsi="仿宋" w:cs="仿宋" w:hint="eastAsia"/>
                <w:color w:val="000000"/>
                <w:lang w:eastAsia="ar-SA"/>
              </w:rPr>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F74584">
        <w:trPr>
          <w:trHeight w:val="333"/>
          <w:jc w:val="center"/>
        </w:trPr>
        <w:tc>
          <w:tcPr>
            <w:tcW w:w="7280" w:type="dxa"/>
            <w:gridSpan w:val="3"/>
            <w:tcBorders>
              <w:bottom w:val="single" w:sz="4" w:space="0" w:color="000000"/>
            </w:tcBorders>
            <w:vAlign w:val="center"/>
          </w:tcPr>
          <w:p w:rsidR="00F74584" w:rsidRDefault="00ED1E48">
            <w:pPr>
              <w:rPr>
                <w:rFonts w:ascii="仿宋" w:eastAsia="仿宋" w:hAnsi="仿宋" w:cs="仿宋"/>
                <w:color w:val="00000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color w:val="000000"/>
                <w:lang w:eastAsia="ar-SA"/>
              </w:rPr>
              <w:t>宿迁市退役军人事务局</w:t>
            </w:r>
          </w:p>
        </w:tc>
        <w:tc>
          <w:tcPr>
            <w:tcW w:w="3167" w:type="dxa"/>
            <w:gridSpan w:val="2"/>
            <w:tcBorders>
              <w:bottom w:val="single" w:sz="4" w:space="0" w:color="000000"/>
            </w:tcBorders>
            <w:vAlign w:val="center"/>
          </w:tcPr>
          <w:p w:rsidR="00F74584" w:rsidRDefault="00ED1E48">
            <w:pPr>
              <w:jc w:val="right"/>
              <w:rPr>
                <w:rFonts w:ascii="仿宋" w:eastAsia="仿宋" w:hAnsi="仿宋" w:cs="仿宋"/>
                <w:color w:val="000000"/>
              </w:rPr>
            </w:pPr>
            <w:r>
              <w:rPr>
                <w:rFonts w:ascii="仿宋" w:eastAsia="仿宋" w:hAnsi="仿宋" w:cs="仿宋" w:hint="eastAsia"/>
                <w:color w:val="000000"/>
              </w:rPr>
              <w:t>金额单位：万元</w:t>
            </w:r>
          </w:p>
        </w:tc>
      </w:tr>
      <w:tr w:rsidR="00F74584">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ED1E48">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F74584" w:rsidRDefault="00ED1E48">
            <w:pPr>
              <w:jc w:val="center"/>
              <w:rPr>
                <w:rFonts w:ascii="仿宋" w:eastAsia="仿宋" w:hAnsi="仿宋" w:cs="仿宋"/>
                <w:color w:val="000000"/>
              </w:rPr>
            </w:pPr>
            <w:r>
              <w:rPr>
                <w:rFonts w:ascii="仿宋" w:eastAsia="仿宋" w:hAnsi="仿宋" w:cs="仿宋" w:hint="eastAsia"/>
                <w:color w:val="000000"/>
                <w:lang w:eastAsia="ar-SA"/>
              </w:rPr>
              <w:t>支出</w:t>
            </w:r>
          </w:p>
        </w:tc>
      </w:tr>
      <w:tr w:rsidR="00F74584">
        <w:trPr>
          <w:trHeight w:val="39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F74584" w:rsidRDefault="00ED1E48">
            <w:pPr>
              <w:jc w:val="center"/>
              <w:rPr>
                <w:rFonts w:ascii="仿宋" w:eastAsia="仿宋" w:hAnsi="仿宋" w:cs="仿宋"/>
                <w:color w:val="000000"/>
              </w:rPr>
            </w:pPr>
            <w:r>
              <w:rPr>
                <w:rFonts w:ascii="仿宋" w:eastAsia="仿宋" w:hAnsi="仿宋" w:cs="仿宋"/>
                <w:color w:val="000000"/>
              </w:rPr>
              <w:t>项目</w:t>
            </w:r>
          </w:p>
        </w:tc>
        <w:tc>
          <w:tcPr>
            <w:tcW w:w="1461" w:type="dxa"/>
            <w:tcBorders>
              <w:top w:val="single" w:sz="4" w:space="0" w:color="000000"/>
              <w:left w:val="single" w:sz="4" w:space="0" w:color="000000"/>
              <w:bottom w:val="single" w:sz="4" w:space="0" w:color="000000"/>
              <w:right w:val="single" w:sz="4" w:space="0" w:color="000000"/>
            </w:tcBorders>
            <w:vAlign w:val="center"/>
          </w:tcPr>
          <w:p w:rsidR="00F74584" w:rsidRDefault="00ED1E48">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ED1E48">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458" w:type="dxa"/>
            <w:tcBorders>
              <w:top w:val="single" w:sz="4" w:space="0" w:color="000000"/>
              <w:left w:val="single" w:sz="4" w:space="0" w:color="000000"/>
              <w:bottom w:val="single" w:sz="4" w:space="0" w:color="000000"/>
              <w:right w:val="single" w:sz="4" w:space="0" w:color="000000"/>
            </w:tcBorders>
            <w:vAlign w:val="center"/>
          </w:tcPr>
          <w:p w:rsidR="00F74584" w:rsidRDefault="00ED1E48">
            <w:pPr>
              <w:jc w:val="center"/>
              <w:rPr>
                <w:rFonts w:ascii="仿宋" w:eastAsia="仿宋" w:hAnsi="仿宋" w:cs="仿宋"/>
                <w:color w:val="000000"/>
              </w:rPr>
            </w:pPr>
            <w:r>
              <w:rPr>
                <w:rFonts w:ascii="仿宋" w:eastAsia="仿宋" w:hAnsi="仿宋" w:cs="仿宋" w:hint="eastAsia"/>
                <w:color w:val="000000"/>
                <w:lang w:eastAsia="ar-SA"/>
              </w:rPr>
              <w:t>决算数</w:t>
            </w:r>
          </w:p>
        </w:tc>
      </w:tr>
      <w:tr w:rsidR="00F74584">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F74584" w:rsidRDefault="00ED1E48">
            <w:pPr>
              <w:rPr>
                <w:rFonts w:ascii="仿宋" w:eastAsia="仿宋" w:hAnsi="仿宋" w:cs="仿宋"/>
              </w:rPr>
            </w:pPr>
            <w:r>
              <w:rPr>
                <w:rFonts w:ascii="仿宋" w:eastAsia="仿宋" w:hAnsi="仿宋" w:cs="仿宋" w:hint="eastAsia"/>
                <w:sz w:val="20"/>
                <w:lang w:eastAsia="ar-SA"/>
              </w:rPr>
              <w:t>一、一般公共预算财政拨款收入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F74584" w:rsidRDefault="00ED1E4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2,791.98</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ED1E48">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r>
      <w:tr w:rsidR="00F74584">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F74584" w:rsidRDefault="00ED1E48">
            <w:pPr>
              <w:rPr>
                <w:rFonts w:ascii="仿宋" w:eastAsia="仿宋" w:hAnsi="仿宋" w:cs="仿宋"/>
              </w:rPr>
            </w:pPr>
            <w:r>
              <w:rPr>
                <w:rFonts w:ascii="仿宋" w:eastAsia="仿宋" w:hAnsi="仿宋" w:cs="仿宋" w:hint="eastAsia"/>
                <w:sz w:val="20"/>
                <w:lang w:eastAsia="ar-SA"/>
              </w:rPr>
              <w:t>二、政府性基金预算财政拨款收入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F74584" w:rsidRDefault="00ED1E4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5.63</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ED1E48">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r>
      <w:tr w:rsidR="00F74584">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F74584" w:rsidRDefault="00ED1E48">
            <w:pPr>
              <w:rPr>
                <w:rFonts w:ascii="仿宋" w:eastAsia="仿宋" w:hAnsi="仿宋" w:cs="仿宋"/>
              </w:rPr>
            </w:pPr>
            <w:r>
              <w:rPr>
                <w:rFonts w:ascii="仿宋" w:eastAsia="仿宋" w:hAnsi="仿宋" w:cs="仿宋" w:hint="eastAsia"/>
                <w:sz w:val="20"/>
                <w:lang w:eastAsia="ar-SA"/>
              </w:rPr>
              <w:t>三、国有资本经营预算财政拨款收入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ED1E48">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r>
      <w:tr w:rsidR="00F74584">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F74584" w:rsidRDefault="00ED1E48">
            <w:pPr>
              <w:rPr>
                <w:rFonts w:ascii="仿宋" w:eastAsia="仿宋" w:hAnsi="仿宋" w:cs="仿宋"/>
              </w:rPr>
            </w:pPr>
            <w:r>
              <w:rPr>
                <w:rFonts w:ascii="仿宋" w:eastAsia="仿宋" w:hAnsi="仿宋" w:cs="仿宋" w:hint="eastAsia"/>
                <w:sz w:val="20"/>
                <w:lang w:eastAsia="ar-SA"/>
              </w:rPr>
              <w:t>四、上级补助收入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ED1E48">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r>
      <w:tr w:rsidR="00F74584">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F74584" w:rsidRDefault="00ED1E48">
            <w:pPr>
              <w:rPr>
                <w:rFonts w:ascii="仿宋" w:eastAsia="仿宋" w:hAnsi="仿宋" w:cs="仿宋"/>
              </w:rPr>
            </w:pPr>
            <w:r>
              <w:rPr>
                <w:rFonts w:ascii="仿宋" w:eastAsia="仿宋" w:hAnsi="仿宋" w:cs="仿宋" w:hint="eastAsia"/>
                <w:sz w:val="20"/>
                <w:lang w:eastAsia="ar-SA"/>
              </w:rPr>
              <w:t>五、事业收入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ED1E48">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r>
      <w:tr w:rsidR="00F74584">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F74584" w:rsidRDefault="00ED1E48">
            <w:pPr>
              <w:rPr>
                <w:rFonts w:ascii="仿宋" w:eastAsia="仿宋" w:hAnsi="仿宋" w:cs="仿宋"/>
              </w:rPr>
            </w:pPr>
            <w:r>
              <w:rPr>
                <w:rFonts w:ascii="仿宋" w:eastAsia="仿宋" w:hAnsi="仿宋" w:cs="仿宋" w:hint="eastAsia"/>
                <w:sz w:val="20"/>
                <w:lang w:eastAsia="ar-SA"/>
              </w:rPr>
              <w:t>六、经营收入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ED1E48">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r>
      <w:tr w:rsidR="00F74584">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F74584" w:rsidRDefault="00ED1E48">
            <w:pPr>
              <w:rPr>
                <w:rFonts w:ascii="仿宋" w:eastAsia="仿宋" w:hAnsi="仿宋" w:cs="仿宋"/>
              </w:rPr>
            </w:pPr>
            <w:r>
              <w:rPr>
                <w:rFonts w:ascii="仿宋" w:eastAsia="仿宋" w:hAnsi="仿宋" w:cs="仿宋" w:hint="eastAsia"/>
                <w:sz w:val="20"/>
                <w:lang w:eastAsia="ar-SA"/>
              </w:rPr>
              <w:t>七、附属单位上缴收入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ED1E48">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r>
      <w:tr w:rsidR="00F74584">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F74584" w:rsidRDefault="00ED1E48">
            <w:pPr>
              <w:rPr>
                <w:rFonts w:ascii="仿宋" w:eastAsia="仿宋" w:hAnsi="仿宋" w:cs="仿宋"/>
              </w:rPr>
            </w:pPr>
            <w:r>
              <w:rPr>
                <w:rFonts w:ascii="仿宋" w:eastAsia="仿宋" w:hAnsi="仿宋" w:cs="仿宋" w:hint="eastAsia"/>
                <w:sz w:val="20"/>
                <w:lang w:eastAsia="ar-SA"/>
              </w:rPr>
              <w:t>八、其他收入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F74584" w:rsidRDefault="00ED1E4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62.00</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ED1E48">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F74584" w:rsidRDefault="00ED1E4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3,139.03</w:t>
            </w:r>
          </w:p>
        </w:tc>
      </w:tr>
      <w:tr w:rsidR="00F74584">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F74584" w:rsidRDefault="00F74584">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ED1E48">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F74584" w:rsidRDefault="00ED1E4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27.90</w:t>
            </w:r>
          </w:p>
        </w:tc>
      </w:tr>
      <w:tr w:rsidR="00F74584">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F74584" w:rsidRDefault="00F74584">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ED1E48">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r>
      <w:tr w:rsidR="00F74584">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F74584" w:rsidRDefault="00F74584">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ED1E48">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F74584" w:rsidRDefault="00ED1E4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5.63</w:t>
            </w:r>
          </w:p>
        </w:tc>
      </w:tr>
      <w:tr w:rsidR="00F74584">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F74584" w:rsidRDefault="00F74584">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ED1E48">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r>
      <w:tr w:rsidR="00F74584">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F74584" w:rsidRDefault="00F74584">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ED1E48">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r>
      <w:tr w:rsidR="00F74584">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F74584" w:rsidRDefault="00F74584">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ED1E48">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r>
      <w:tr w:rsidR="00F74584">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F74584" w:rsidRDefault="00F74584">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ED1E48">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r>
      <w:tr w:rsidR="00F74584">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F74584" w:rsidRDefault="00F74584">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ED1E48">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r>
      <w:tr w:rsidR="00F74584">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F74584" w:rsidRDefault="00F74584">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ED1E48">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r>
      <w:tr w:rsidR="00F74584">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F74584" w:rsidRDefault="00F74584">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ED1E48">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r>
      <w:tr w:rsidR="00F74584">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F74584" w:rsidRDefault="00F74584">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ED1E48">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r>
      <w:tr w:rsidR="00F74584">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F74584" w:rsidRDefault="00F74584">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ED1E48">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r>
      <w:tr w:rsidR="00F74584">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F74584" w:rsidRDefault="00F74584">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ED1E48">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r>
      <w:tr w:rsidR="00F74584">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F74584" w:rsidRDefault="00F74584">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ED1E48">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r>
      <w:tr w:rsidR="00F74584">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F74584" w:rsidRDefault="00F74584">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ED1E48">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F74584" w:rsidRDefault="00ED1E4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5.07</w:t>
            </w:r>
          </w:p>
        </w:tc>
      </w:tr>
      <w:tr w:rsidR="00F74584">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F74584" w:rsidRDefault="00F74584">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ED1E48">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r>
      <w:tr w:rsidR="00F74584">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F74584" w:rsidRDefault="00F74584">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ED1E48">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r>
      <w:tr w:rsidR="00F74584">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F74584" w:rsidRDefault="00F74584">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ED1E48">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F74584" w:rsidRDefault="00F74584">
            <w:pPr>
              <w:keepNext/>
              <w:keepLines/>
              <w:jc w:val="right"/>
              <w:rPr>
                <w:rFonts w:ascii="仿宋" w:eastAsia="仿宋" w:hAnsi="仿宋" w:cs="仿宋"/>
                <w:color w:val="000000"/>
                <w:lang w:eastAsia="ar-SA"/>
              </w:rPr>
            </w:pPr>
          </w:p>
        </w:tc>
      </w:tr>
      <w:tr w:rsidR="00F74584">
        <w:trPr>
          <w:trHeight w:hRule="exact" w:val="454"/>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F74584" w:rsidRDefault="00ED1E48">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461" w:type="dxa"/>
            <w:tcBorders>
              <w:top w:val="single" w:sz="4" w:space="0" w:color="000000"/>
              <w:left w:val="single" w:sz="4" w:space="0" w:color="000000"/>
              <w:bottom w:val="single" w:sz="4" w:space="0" w:color="000000"/>
              <w:right w:val="single" w:sz="4" w:space="0" w:color="000000"/>
            </w:tcBorders>
            <w:vAlign w:val="center"/>
          </w:tcPr>
          <w:p w:rsidR="00F74584" w:rsidRDefault="00ED1E48">
            <w:pPr>
              <w:jc w:val="right"/>
              <w:rPr>
                <w:rFonts w:ascii="仿宋" w:eastAsia="仿宋" w:hAnsi="仿宋" w:cs="仿宋"/>
                <w:color w:val="000000"/>
              </w:rPr>
            </w:pPr>
            <w:r>
              <w:rPr>
                <w:rFonts w:ascii="仿宋" w:eastAsia="仿宋" w:hAnsi="仿宋" w:cs="仿宋" w:hint="eastAsia"/>
                <w:color w:val="000000"/>
                <w:lang w:eastAsia="ar-SA"/>
              </w:rPr>
              <w:t>2,859.60</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ED1E48">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458" w:type="dxa"/>
            <w:tcBorders>
              <w:top w:val="single" w:sz="4" w:space="0" w:color="000000"/>
              <w:left w:val="single" w:sz="4" w:space="0" w:color="000000"/>
              <w:bottom w:val="single" w:sz="4" w:space="0" w:color="000000"/>
              <w:right w:val="single" w:sz="4" w:space="0" w:color="000000"/>
            </w:tcBorders>
            <w:vAlign w:val="center"/>
          </w:tcPr>
          <w:p w:rsidR="00F74584" w:rsidRDefault="00ED1E48">
            <w:pPr>
              <w:jc w:val="right"/>
              <w:rPr>
                <w:rFonts w:ascii="仿宋" w:eastAsia="仿宋" w:hAnsi="仿宋" w:cs="仿宋"/>
                <w:color w:val="000000"/>
              </w:rPr>
            </w:pPr>
            <w:r>
              <w:rPr>
                <w:rFonts w:ascii="仿宋" w:eastAsia="仿宋" w:hAnsi="仿宋" w:cs="仿宋" w:hint="eastAsia"/>
                <w:color w:val="000000"/>
                <w:lang w:eastAsia="ar-SA"/>
              </w:rPr>
              <w:t>3,177.62</w:t>
            </w:r>
          </w:p>
        </w:tc>
      </w:tr>
      <w:tr w:rsidR="00F74584">
        <w:trPr>
          <w:trHeight w:val="413"/>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F74584" w:rsidRDefault="00ED1E48">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461"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ED1E48">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458"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color w:val="000000"/>
              </w:rPr>
            </w:pPr>
          </w:p>
        </w:tc>
      </w:tr>
      <w:tr w:rsidR="00F74584">
        <w:trPr>
          <w:trHeight w:val="413"/>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F74584" w:rsidRDefault="00ED1E48">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461" w:type="dxa"/>
            <w:tcBorders>
              <w:top w:val="single" w:sz="4" w:space="0" w:color="000000"/>
              <w:left w:val="single" w:sz="4" w:space="0" w:color="000000"/>
              <w:bottom w:val="single" w:sz="4" w:space="0" w:color="000000"/>
              <w:right w:val="single" w:sz="4" w:space="0" w:color="000000"/>
            </w:tcBorders>
            <w:vAlign w:val="center"/>
          </w:tcPr>
          <w:p w:rsidR="00F74584" w:rsidRDefault="00ED1E48">
            <w:pPr>
              <w:jc w:val="right"/>
              <w:rPr>
                <w:rFonts w:ascii="仿宋" w:eastAsia="仿宋" w:hAnsi="仿宋" w:cs="仿宋"/>
                <w:color w:val="000000"/>
                <w:lang w:eastAsia="ar-SA"/>
              </w:rPr>
            </w:pPr>
            <w:r>
              <w:rPr>
                <w:rFonts w:ascii="仿宋" w:eastAsia="仿宋" w:hAnsi="仿宋" w:cs="仿宋" w:hint="eastAsia"/>
                <w:color w:val="000000"/>
                <w:lang w:eastAsia="ar-SA"/>
              </w:rPr>
              <w:t>685.15</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ED1E48">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458" w:type="dxa"/>
            <w:tcBorders>
              <w:top w:val="single" w:sz="4" w:space="0" w:color="000000"/>
              <w:left w:val="single" w:sz="4" w:space="0" w:color="000000"/>
              <w:bottom w:val="single" w:sz="4" w:space="0" w:color="000000"/>
              <w:right w:val="single" w:sz="4" w:space="0" w:color="000000"/>
            </w:tcBorders>
            <w:vAlign w:val="center"/>
          </w:tcPr>
          <w:p w:rsidR="00F74584" w:rsidRDefault="00ED1E48">
            <w:pPr>
              <w:jc w:val="right"/>
              <w:rPr>
                <w:rFonts w:ascii="仿宋" w:eastAsia="仿宋" w:hAnsi="仿宋" w:cs="仿宋"/>
                <w:color w:val="000000"/>
              </w:rPr>
            </w:pPr>
            <w:r>
              <w:rPr>
                <w:rFonts w:ascii="仿宋" w:eastAsia="仿宋" w:hAnsi="仿宋" w:cs="仿宋" w:hint="eastAsia"/>
                <w:color w:val="000000"/>
                <w:lang w:eastAsia="ar-SA"/>
              </w:rPr>
              <w:t>367.13</w:t>
            </w:r>
          </w:p>
        </w:tc>
      </w:tr>
      <w:tr w:rsidR="00F74584">
        <w:trPr>
          <w:trHeight w:val="383"/>
          <w:jc w:val="center"/>
        </w:trPr>
        <w:tc>
          <w:tcPr>
            <w:tcW w:w="3784" w:type="dxa"/>
            <w:tcBorders>
              <w:top w:val="single" w:sz="4" w:space="0" w:color="000000"/>
              <w:left w:val="single" w:sz="4" w:space="0" w:color="000000"/>
              <w:bottom w:val="single" w:sz="4" w:space="0" w:color="000000"/>
              <w:right w:val="single" w:sz="4" w:space="0" w:color="000000"/>
            </w:tcBorders>
          </w:tcPr>
          <w:p w:rsidR="00F74584" w:rsidRDefault="00F74584">
            <w:pPr>
              <w:rPr>
                <w:rFonts w:ascii="仿宋" w:eastAsia="仿宋" w:hAnsi="仿宋" w:cs="仿宋"/>
                <w:color w:val="000000"/>
              </w:rPr>
            </w:pPr>
          </w:p>
        </w:tc>
        <w:tc>
          <w:tcPr>
            <w:tcW w:w="1461" w:type="dxa"/>
            <w:tcBorders>
              <w:top w:val="single" w:sz="4" w:space="0" w:color="000000"/>
              <w:left w:val="single" w:sz="4" w:space="0" w:color="000000"/>
              <w:bottom w:val="single" w:sz="4" w:space="0" w:color="000000"/>
              <w:right w:val="single" w:sz="4" w:space="0" w:color="000000"/>
            </w:tcBorders>
          </w:tcPr>
          <w:p w:rsidR="00F74584" w:rsidRDefault="00F74584">
            <w:pPr>
              <w:rPr>
                <w:rFonts w:ascii="仿宋" w:eastAsia="仿宋" w:hAnsi="仿宋" w:cs="仿宋"/>
                <w:color w:val="000000"/>
              </w:rPr>
            </w:pPr>
          </w:p>
        </w:tc>
        <w:tc>
          <w:tcPr>
            <w:tcW w:w="3744" w:type="dxa"/>
            <w:gridSpan w:val="2"/>
            <w:tcBorders>
              <w:top w:val="single" w:sz="4" w:space="0" w:color="000000"/>
              <w:left w:val="single" w:sz="4" w:space="0" w:color="000000"/>
              <w:bottom w:val="single" w:sz="4" w:space="0" w:color="000000"/>
              <w:right w:val="single" w:sz="4" w:space="0" w:color="000000"/>
            </w:tcBorders>
          </w:tcPr>
          <w:p w:rsidR="00F74584" w:rsidRDefault="00F74584">
            <w:pPr>
              <w:rPr>
                <w:rFonts w:ascii="仿宋" w:eastAsia="仿宋" w:hAnsi="仿宋" w:cs="仿宋"/>
                <w:color w:val="000000"/>
              </w:rPr>
            </w:pPr>
          </w:p>
        </w:tc>
        <w:tc>
          <w:tcPr>
            <w:tcW w:w="1458" w:type="dxa"/>
            <w:tcBorders>
              <w:top w:val="single" w:sz="4" w:space="0" w:color="000000"/>
              <w:left w:val="single" w:sz="4" w:space="0" w:color="000000"/>
              <w:bottom w:val="single" w:sz="4" w:space="0" w:color="000000"/>
              <w:right w:val="single" w:sz="4" w:space="0" w:color="000000"/>
            </w:tcBorders>
          </w:tcPr>
          <w:p w:rsidR="00F74584" w:rsidRDefault="00F74584">
            <w:pPr>
              <w:rPr>
                <w:rFonts w:ascii="仿宋" w:eastAsia="仿宋" w:hAnsi="仿宋" w:cs="仿宋"/>
                <w:color w:val="000000"/>
              </w:rPr>
            </w:pPr>
          </w:p>
        </w:tc>
      </w:tr>
      <w:tr w:rsidR="00F74584">
        <w:trPr>
          <w:cantSplit/>
          <w:trHeight w:hRule="exact" w:val="454"/>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F74584" w:rsidRDefault="00ED1E48">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461" w:type="dxa"/>
            <w:tcBorders>
              <w:top w:val="single" w:sz="4" w:space="0" w:color="000000"/>
              <w:left w:val="single" w:sz="4" w:space="0" w:color="000000"/>
              <w:bottom w:val="single" w:sz="4" w:space="0" w:color="000000"/>
              <w:right w:val="single" w:sz="4" w:space="0" w:color="000000"/>
            </w:tcBorders>
            <w:vAlign w:val="center"/>
          </w:tcPr>
          <w:p w:rsidR="00F74584" w:rsidRDefault="00ED1E48">
            <w:pPr>
              <w:jc w:val="right"/>
              <w:rPr>
                <w:rFonts w:ascii="仿宋" w:eastAsia="仿宋" w:hAnsi="仿宋" w:cs="仿宋"/>
                <w:color w:val="000000"/>
              </w:rPr>
            </w:pPr>
            <w:r>
              <w:rPr>
                <w:rFonts w:ascii="仿宋" w:eastAsia="仿宋" w:hAnsi="仿宋" w:cs="仿宋" w:hint="eastAsia"/>
                <w:color w:val="000000"/>
                <w:lang w:eastAsia="ar-SA"/>
              </w:rPr>
              <w:t>3,544.75</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ED1E48">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458" w:type="dxa"/>
            <w:tcBorders>
              <w:top w:val="single" w:sz="4" w:space="0" w:color="000000"/>
              <w:left w:val="single" w:sz="4" w:space="0" w:color="000000"/>
              <w:bottom w:val="single" w:sz="4" w:space="0" w:color="000000"/>
              <w:right w:val="single" w:sz="4" w:space="0" w:color="000000"/>
            </w:tcBorders>
            <w:vAlign w:val="center"/>
          </w:tcPr>
          <w:p w:rsidR="00F74584" w:rsidRDefault="00ED1E48">
            <w:pPr>
              <w:jc w:val="right"/>
              <w:rPr>
                <w:rFonts w:ascii="仿宋" w:eastAsia="仿宋" w:hAnsi="仿宋" w:cs="仿宋"/>
                <w:color w:val="000000"/>
              </w:rPr>
            </w:pPr>
            <w:r>
              <w:rPr>
                <w:rFonts w:ascii="仿宋" w:eastAsia="仿宋" w:hAnsi="仿宋" w:cs="仿宋" w:hint="eastAsia"/>
                <w:color w:val="000000"/>
                <w:lang w:eastAsia="ar-SA"/>
              </w:rPr>
              <w:t>3,544.75</w:t>
            </w:r>
          </w:p>
        </w:tc>
      </w:tr>
    </w:tbl>
    <w:p w:rsidR="00F74584" w:rsidRDefault="00ED1E48">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F74584" w:rsidRDefault="00F74584">
      <w:pPr>
        <w:spacing w:before="66"/>
        <w:jc w:val="both"/>
        <w:rPr>
          <w:rFonts w:ascii="仿宋" w:eastAsia="仿宋" w:hAnsi="仿宋" w:cs="仿宋"/>
          <w:color w:val="000000"/>
        </w:rPr>
        <w:sectPr w:rsidR="00F74584">
          <w:footerReference w:type="default" r:id="rId11"/>
          <w:pgSz w:w="11906" w:h="16838"/>
          <w:pgMar w:top="720" w:right="720" w:bottom="720" w:left="720" w:header="170" w:footer="280" w:gutter="0"/>
          <w:pgNumType w:fmt="numberInDash"/>
          <w:cols w:space="720"/>
          <w:formProt w:val="0"/>
          <w:docGrid w:linePitch="100"/>
        </w:sectPr>
      </w:pPr>
    </w:p>
    <w:tbl>
      <w:tblPr>
        <w:tblW w:w="15439" w:type="dxa"/>
        <w:jc w:val="center"/>
        <w:tblLayout w:type="fixed"/>
        <w:tblLook w:val="04A0"/>
      </w:tblPr>
      <w:tblGrid>
        <w:gridCol w:w="1115"/>
        <w:gridCol w:w="2925"/>
        <w:gridCol w:w="1592"/>
        <w:gridCol w:w="1604"/>
        <w:gridCol w:w="1565"/>
        <w:gridCol w:w="1396"/>
        <w:gridCol w:w="1578"/>
        <w:gridCol w:w="1174"/>
        <w:gridCol w:w="1277"/>
        <w:gridCol w:w="1213"/>
      </w:tblGrid>
      <w:tr w:rsidR="00F74584">
        <w:trPr>
          <w:trHeight w:val="627"/>
          <w:jc w:val="center"/>
        </w:trPr>
        <w:tc>
          <w:tcPr>
            <w:tcW w:w="15439" w:type="dxa"/>
            <w:gridSpan w:val="10"/>
            <w:vAlign w:val="center"/>
          </w:tcPr>
          <w:p w:rsidR="00F74584" w:rsidRDefault="00ED1E48">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F74584">
        <w:trPr>
          <w:trHeight w:val="314"/>
          <w:jc w:val="center"/>
        </w:trPr>
        <w:tc>
          <w:tcPr>
            <w:tcW w:w="4040" w:type="dxa"/>
            <w:gridSpan w:val="2"/>
            <w:vAlign w:val="center"/>
          </w:tcPr>
          <w:p w:rsidR="00F74584" w:rsidRDefault="00F74584">
            <w:pPr>
              <w:pStyle w:val="TableParagraph"/>
              <w:jc w:val="center"/>
              <w:rPr>
                <w:rFonts w:ascii="仿宋" w:eastAsia="仿宋" w:hAnsi="仿宋" w:cs="仿宋"/>
              </w:rPr>
            </w:pPr>
          </w:p>
        </w:tc>
        <w:tc>
          <w:tcPr>
            <w:tcW w:w="1592" w:type="dxa"/>
            <w:vAlign w:val="center"/>
          </w:tcPr>
          <w:p w:rsidR="00F74584" w:rsidRDefault="00F74584">
            <w:pPr>
              <w:pStyle w:val="TableParagraph"/>
              <w:jc w:val="center"/>
              <w:rPr>
                <w:rFonts w:ascii="仿宋" w:eastAsia="仿宋" w:hAnsi="仿宋" w:cs="仿宋"/>
              </w:rPr>
            </w:pPr>
          </w:p>
        </w:tc>
        <w:tc>
          <w:tcPr>
            <w:tcW w:w="1604" w:type="dxa"/>
            <w:vAlign w:val="center"/>
          </w:tcPr>
          <w:p w:rsidR="00F74584" w:rsidRDefault="00F74584">
            <w:pPr>
              <w:pStyle w:val="TableParagraph"/>
              <w:jc w:val="center"/>
              <w:rPr>
                <w:rFonts w:ascii="仿宋" w:eastAsia="仿宋" w:hAnsi="仿宋" w:cs="仿宋"/>
              </w:rPr>
            </w:pPr>
          </w:p>
        </w:tc>
        <w:tc>
          <w:tcPr>
            <w:tcW w:w="1565" w:type="dxa"/>
            <w:vAlign w:val="center"/>
          </w:tcPr>
          <w:p w:rsidR="00F74584" w:rsidRDefault="00F74584">
            <w:pPr>
              <w:pStyle w:val="TableParagraph"/>
              <w:jc w:val="center"/>
              <w:rPr>
                <w:rFonts w:ascii="仿宋" w:eastAsia="仿宋" w:hAnsi="仿宋" w:cs="仿宋"/>
              </w:rPr>
            </w:pPr>
          </w:p>
        </w:tc>
        <w:tc>
          <w:tcPr>
            <w:tcW w:w="2974" w:type="dxa"/>
            <w:gridSpan w:val="2"/>
            <w:vAlign w:val="center"/>
          </w:tcPr>
          <w:p w:rsidR="00F74584" w:rsidRDefault="00F74584">
            <w:pPr>
              <w:pStyle w:val="TableParagraph"/>
              <w:jc w:val="center"/>
              <w:rPr>
                <w:rFonts w:ascii="仿宋" w:eastAsia="仿宋" w:hAnsi="仿宋" w:cs="仿宋"/>
              </w:rPr>
            </w:pPr>
          </w:p>
        </w:tc>
        <w:tc>
          <w:tcPr>
            <w:tcW w:w="1174" w:type="dxa"/>
            <w:vAlign w:val="center"/>
          </w:tcPr>
          <w:p w:rsidR="00F74584" w:rsidRDefault="00F74584">
            <w:pPr>
              <w:pStyle w:val="TableParagraph"/>
              <w:jc w:val="center"/>
              <w:rPr>
                <w:rFonts w:ascii="仿宋" w:eastAsia="仿宋" w:hAnsi="仿宋" w:cs="仿宋"/>
              </w:rPr>
            </w:pPr>
          </w:p>
        </w:tc>
        <w:tc>
          <w:tcPr>
            <w:tcW w:w="2490" w:type="dxa"/>
            <w:gridSpan w:val="2"/>
            <w:vAlign w:val="center"/>
          </w:tcPr>
          <w:p w:rsidR="00F74584" w:rsidRDefault="00ED1E48">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02</w:t>
            </w:r>
            <w:r>
              <w:rPr>
                <w:rFonts w:ascii="仿宋" w:eastAsia="仿宋" w:hAnsi="仿宋" w:cs="仿宋" w:hint="eastAsia"/>
              </w:rPr>
              <w:t>表</w:t>
            </w:r>
          </w:p>
        </w:tc>
      </w:tr>
      <w:tr w:rsidR="00F74584">
        <w:trPr>
          <w:trHeight w:val="376"/>
          <w:jc w:val="center"/>
        </w:trPr>
        <w:tc>
          <w:tcPr>
            <w:tcW w:w="12949" w:type="dxa"/>
            <w:gridSpan w:val="8"/>
            <w:vAlign w:val="center"/>
          </w:tcPr>
          <w:p w:rsidR="00F74584" w:rsidRDefault="00ED1E48">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宿迁市退役军人事务局</w:t>
            </w:r>
          </w:p>
        </w:tc>
        <w:tc>
          <w:tcPr>
            <w:tcW w:w="2490" w:type="dxa"/>
            <w:gridSpan w:val="2"/>
            <w:vAlign w:val="center"/>
          </w:tcPr>
          <w:p w:rsidR="00F74584" w:rsidRDefault="00ED1E48">
            <w:pPr>
              <w:pStyle w:val="TableParagraph"/>
              <w:jc w:val="right"/>
              <w:rPr>
                <w:rFonts w:ascii="仿宋" w:eastAsia="仿宋" w:hAnsi="仿宋" w:cs="仿宋"/>
              </w:rPr>
            </w:pPr>
            <w:r>
              <w:rPr>
                <w:rFonts w:ascii="仿宋" w:eastAsia="仿宋" w:hAnsi="仿宋" w:cs="仿宋" w:hint="eastAsia"/>
              </w:rPr>
              <w:t>金额单位：万元</w:t>
            </w:r>
          </w:p>
        </w:tc>
      </w:tr>
      <w:tr w:rsidR="00F74584">
        <w:trPr>
          <w:cantSplit/>
          <w:trHeight w:val="312"/>
          <w:jc w:val="center"/>
        </w:trPr>
        <w:tc>
          <w:tcPr>
            <w:tcW w:w="4040" w:type="dxa"/>
            <w:gridSpan w:val="2"/>
            <w:tcBorders>
              <w:top w:val="single" w:sz="4" w:space="0" w:color="000000"/>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项目</w:t>
            </w:r>
          </w:p>
        </w:tc>
        <w:tc>
          <w:tcPr>
            <w:tcW w:w="1592" w:type="dxa"/>
            <w:vMerge w:val="restart"/>
            <w:tcBorders>
              <w:top w:val="single" w:sz="4" w:space="0" w:color="000000"/>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本年收入合计</w:t>
            </w:r>
          </w:p>
        </w:tc>
        <w:tc>
          <w:tcPr>
            <w:tcW w:w="1604" w:type="dxa"/>
            <w:vMerge w:val="restart"/>
            <w:tcBorders>
              <w:top w:val="single" w:sz="4" w:space="0" w:color="000000"/>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财政拨款收入</w:t>
            </w:r>
          </w:p>
        </w:tc>
        <w:tc>
          <w:tcPr>
            <w:tcW w:w="1565" w:type="dxa"/>
            <w:vMerge w:val="restart"/>
            <w:tcBorders>
              <w:top w:val="single" w:sz="4" w:space="0" w:color="000000"/>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上级补助收入</w:t>
            </w:r>
          </w:p>
        </w:tc>
        <w:tc>
          <w:tcPr>
            <w:tcW w:w="1396" w:type="dxa"/>
            <w:vMerge w:val="restart"/>
            <w:tcBorders>
              <w:top w:val="single" w:sz="4" w:space="0" w:color="000000"/>
              <w:left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财政专户管理教育收费</w:t>
            </w:r>
          </w:p>
        </w:tc>
        <w:tc>
          <w:tcPr>
            <w:tcW w:w="1578" w:type="dxa"/>
            <w:vMerge w:val="restart"/>
            <w:tcBorders>
              <w:top w:val="single" w:sz="4" w:space="0" w:color="000000"/>
              <w:left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174" w:type="dxa"/>
            <w:vMerge w:val="restart"/>
            <w:tcBorders>
              <w:top w:val="single" w:sz="4" w:space="0" w:color="000000"/>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经营收入</w:t>
            </w:r>
          </w:p>
        </w:tc>
        <w:tc>
          <w:tcPr>
            <w:tcW w:w="1277" w:type="dxa"/>
            <w:vMerge w:val="restart"/>
            <w:tcBorders>
              <w:top w:val="single" w:sz="4" w:space="0" w:color="000000"/>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附属单位上缴收入</w:t>
            </w:r>
          </w:p>
        </w:tc>
        <w:tc>
          <w:tcPr>
            <w:tcW w:w="1213" w:type="dxa"/>
            <w:vMerge w:val="restart"/>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其他收入</w:t>
            </w:r>
          </w:p>
        </w:tc>
      </w:tr>
      <w:tr w:rsidR="00F74584">
        <w:trPr>
          <w:cantSplit/>
          <w:trHeight w:val="220"/>
          <w:jc w:val="center"/>
        </w:trPr>
        <w:tc>
          <w:tcPr>
            <w:tcW w:w="1115" w:type="dxa"/>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功能分类</w:t>
            </w:r>
          </w:p>
          <w:p w:rsidR="00F74584" w:rsidRDefault="00ED1E48">
            <w:pPr>
              <w:pStyle w:val="TableParagraph"/>
              <w:jc w:val="center"/>
              <w:rPr>
                <w:rFonts w:ascii="仿宋" w:eastAsia="仿宋" w:hAnsi="仿宋" w:cs="仿宋"/>
              </w:rPr>
            </w:pPr>
            <w:r>
              <w:rPr>
                <w:rFonts w:ascii="仿宋" w:eastAsia="仿宋" w:hAnsi="仿宋" w:cs="仿宋" w:hint="eastAsia"/>
              </w:rPr>
              <w:t>科目编码</w:t>
            </w:r>
          </w:p>
        </w:tc>
        <w:tc>
          <w:tcPr>
            <w:tcW w:w="2925" w:type="dxa"/>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科目名称</w:t>
            </w:r>
          </w:p>
        </w:tc>
        <w:tc>
          <w:tcPr>
            <w:tcW w:w="1592" w:type="dxa"/>
            <w:vMerge/>
            <w:tcBorders>
              <w:left w:val="single" w:sz="4" w:space="0" w:color="000000"/>
              <w:bottom w:val="single" w:sz="4" w:space="0" w:color="000000"/>
            </w:tcBorders>
          </w:tcPr>
          <w:p w:rsidR="00F74584" w:rsidRDefault="00F74584">
            <w:pPr>
              <w:rPr>
                <w:rFonts w:ascii="仿宋" w:eastAsia="仿宋" w:hAnsi="仿宋" w:cs="仿宋"/>
              </w:rPr>
            </w:pPr>
          </w:p>
        </w:tc>
        <w:tc>
          <w:tcPr>
            <w:tcW w:w="1604" w:type="dxa"/>
            <w:vMerge/>
            <w:tcBorders>
              <w:left w:val="single" w:sz="4" w:space="0" w:color="000000"/>
              <w:bottom w:val="single" w:sz="4" w:space="0" w:color="000000"/>
            </w:tcBorders>
          </w:tcPr>
          <w:p w:rsidR="00F74584" w:rsidRDefault="00F74584">
            <w:pPr>
              <w:rPr>
                <w:rFonts w:ascii="仿宋" w:eastAsia="仿宋" w:hAnsi="仿宋" w:cs="仿宋"/>
              </w:rPr>
            </w:pPr>
          </w:p>
        </w:tc>
        <w:tc>
          <w:tcPr>
            <w:tcW w:w="1565" w:type="dxa"/>
            <w:vMerge/>
            <w:tcBorders>
              <w:left w:val="single" w:sz="4" w:space="0" w:color="000000"/>
              <w:bottom w:val="single" w:sz="4" w:space="0" w:color="000000"/>
            </w:tcBorders>
          </w:tcPr>
          <w:p w:rsidR="00F74584" w:rsidRDefault="00F74584">
            <w:pPr>
              <w:rPr>
                <w:rFonts w:ascii="仿宋" w:eastAsia="仿宋" w:hAnsi="仿宋" w:cs="仿宋"/>
              </w:rPr>
            </w:pPr>
          </w:p>
        </w:tc>
        <w:tc>
          <w:tcPr>
            <w:tcW w:w="1396" w:type="dxa"/>
            <w:vMerge/>
            <w:tcBorders>
              <w:left w:val="single" w:sz="4" w:space="0" w:color="000000"/>
              <w:bottom w:val="single" w:sz="4" w:space="0" w:color="000000"/>
            </w:tcBorders>
            <w:vAlign w:val="center"/>
          </w:tcPr>
          <w:p w:rsidR="00F74584" w:rsidRDefault="00F74584">
            <w:pPr>
              <w:pStyle w:val="TableParagraph"/>
              <w:jc w:val="center"/>
              <w:rPr>
                <w:rFonts w:ascii="仿宋" w:eastAsia="仿宋" w:hAnsi="仿宋" w:cs="仿宋"/>
              </w:rPr>
            </w:pPr>
          </w:p>
        </w:tc>
        <w:tc>
          <w:tcPr>
            <w:tcW w:w="1578" w:type="dxa"/>
            <w:vMerge/>
            <w:tcBorders>
              <w:left w:val="single" w:sz="4" w:space="0" w:color="000000"/>
              <w:bottom w:val="single" w:sz="4" w:space="0" w:color="000000"/>
            </w:tcBorders>
            <w:vAlign w:val="center"/>
          </w:tcPr>
          <w:p w:rsidR="00F74584" w:rsidRDefault="00F74584">
            <w:pPr>
              <w:pStyle w:val="TableParagraph"/>
              <w:jc w:val="center"/>
              <w:rPr>
                <w:rFonts w:ascii="仿宋" w:eastAsia="仿宋" w:hAnsi="仿宋" w:cs="仿宋"/>
              </w:rPr>
            </w:pPr>
          </w:p>
        </w:tc>
        <w:tc>
          <w:tcPr>
            <w:tcW w:w="1174" w:type="dxa"/>
            <w:vMerge/>
            <w:tcBorders>
              <w:left w:val="single" w:sz="4" w:space="0" w:color="000000"/>
              <w:bottom w:val="single" w:sz="4" w:space="0" w:color="000000"/>
            </w:tcBorders>
          </w:tcPr>
          <w:p w:rsidR="00F74584" w:rsidRDefault="00F74584">
            <w:pPr>
              <w:rPr>
                <w:rFonts w:ascii="仿宋" w:eastAsia="仿宋" w:hAnsi="仿宋" w:cs="仿宋"/>
              </w:rPr>
            </w:pPr>
          </w:p>
        </w:tc>
        <w:tc>
          <w:tcPr>
            <w:tcW w:w="1277" w:type="dxa"/>
            <w:vMerge/>
            <w:tcBorders>
              <w:left w:val="single" w:sz="4" w:space="0" w:color="000000"/>
              <w:bottom w:val="single" w:sz="4" w:space="0" w:color="000000"/>
            </w:tcBorders>
          </w:tcPr>
          <w:p w:rsidR="00F74584" w:rsidRDefault="00F74584">
            <w:pPr>
              <w:rPr>
                <w:rFonts w:ascii="仿宋" w:eastAsia="仿宋" w:hAnsi="仿宋" w:cs="仿宋"/>
              </w:rPr>
            </w:pPr>
          </w:p>
        </w:tc>
        <w:tc>
          <w:tcPr>
            <w:tcW w:w="1213" w:type="dxa"/>
            <w:vMerge/>
            <w:tcBorders>
              <w:left w:val="single" w:sz="4" w:space="0" w:color="000000"/>
              <w:bottom w:val="single" w:sz="4" w:space="0" w:color="000000"/>
              <w:right w:val="single" w:sz="4" w:space="0" w:color="000000"/>
            </w:tcBorders>
          </w:tcPr>
          <w:p w:rsidR="00F74584" w:rsidRDefault="00F74584">
            <w:pPr>
              <w:rPr>
                <w:rFonts w:ascii="仿宋" w:eastAsia="仿宋" w:hAnsi="仿宋" w:cs="仿宋"/>
              </w:rPr>
            </w:pPr>
          </w:p>
        </w:tc>
      </w:tr>
      <w:tr w:rsidR="00F74584">
        <w:trPr>
          <w:cantSplit/>
          <w:trHeight w:hRule="exact" w:val="432"/>
          <w:jc w:val="center"/>
        </w:trPr>
        <w:tc>
          <w:tcPr>
            <w:tcW w:w="4040" w:type="dxa"/>
            <w:gridSpan w:val="2"/>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rPr>
              <w:t>合计</w:t>
            </w:r>
          </w:p>
        </w:tc>
        <w:tc>
          <w:tcPr>
            <w:tcW w:w="1592" w:type="dxa"/>
            <w:tcBorders>
              <w:left w:val="single" w:sz="4" w:space="0" w:color="000000"/>
              <w:bottom w:val="single" w:sz="4" w:space="0" w:color="000000"/>
            </w:tcBorders>
            <w:vAlign w:val="center"/>
          </w:tcPr>
          <w:p w:rsidR="00F74584" w:rsidRDefault="00ED1E48">
            <w:pPr>
              <w:jc w:val="right"/>
              <w:rPr>
                <w:rFonts w:ascii="仿宋" w:eastAsia="仿宋" w:hAnsi="仿宋" w:cs="仿宋"/>
              </w:rPr>
            </w:pPr>
            <w:r>
              <w:rPr>
                <w:rFonts w:ascii="仿宋" w:eastAsia="仿宋" w:hAnsi="仿宋" w:cs="仿宋" w:hint="eastAsia"/>
              </w:rPr>
              <w:t>2,859.60</w:t>
            </w:r>
          </w:p>
        </w:tc>
        <w:tc>
          <w:tcPr>
            <w:tcW w:w="1604" w:type="dxa"/>
            <w:tcBorders>
              <w:left w:val="single" w:sz="4" w:space="0" w:color="000000"/>
              <w:bottom w:val="single" w:sz="4" w:space="0" w:color="000000"/>
            </w:tcBorders>
            <w:vAlign w:val="center"/>
          </w:tcPr>
          <w:p w:rsidR="00F74584" w:rsidRDefault="00ED1E48">
            <w:pPr>
              <w:jc w:val="right"/>
              <w:rPr>
                <w:rFonts w:ascii="仿宋" w:eastAsia="仿宋" w:hAnsi="仿宋" w:cs="仿宋"/>
              </w:rPr>
            </w:pPr>
            <w:r>
              <w:rPr>
                <w:rFonts w:ascii="仿宋" w:eastAsia="仿宋" w:hAnsi="仿宋" w:cs="仿宋" w:hint="eastAsia"/>
              </w:rPr>
              <w:t>2,797.60</w:t>
            </w:r>
          </w:p>
        </w:tc>
        <w:tc>
          <w:tcPr>
            <w:tcW w:w="1565" w:type="dxa"/>
            <w:tcBorders>
              <w:left w:val="single" w:sz="4" w:space="0" w:color="000000"/>
              <w:bottom w:val="single" w:sz="4" w:space="0" w:color="000000"/>
            </w:tcBorders>
            <w:vAlign w:val="center"/>
          </w:tcPr>
          <w:p w:rsidR="00F74584" w:rsidRDefault="00F74584">
            <w:pPr>
              <w:jc w:val="right"/>
              <w:rPr>
                <w:rFonts w:ascii="仿宋" w:eastAsia="仿宋" w:hAnsi="仿宋" w:cs="仿宋"/>
              </w:rPr>
            </w:pPr>
          </w:p>
        </w:tc>
        <w:tc>
          <w:tcPr>
            <w:tcW w:w="1396" w:type="dxa"/>
            <w:tcBorders>
              <w:left w:val="single" w:sz="4" w:space="0" w:color="000000"/>
              <w:bottom w:val="single" w:sz="4" w:space="0" w:color="000000"/>
            </w:tcBorders>
            <w:vAlign w:val="center"/>
          </w:tcPr>
          <w:p w:rsidR="00F74584" w:rsidRDefault="00F74584">
            <w:pPr>
              <w:jc w:val="right"/>
              <w:rPr>
                <w:rFonts w:ascii="仿宋" w:eastAsia="仿宋" w:hAnsi="仿宋" w:cs="仿宋"/>
              </w:rPr>
            </w:pPr>
          </w:p>
        </w:tc>
        <w:tc>
          <w:tcPr>
            <w:tcW w:w="1578" w:type="dxa"/>
            <w:tcBorders>
              <w:left w:val="single" w:sz="4" w:space="0" w:color="000000"/>
              <w:bottom w:val="single" w:sz="4" w:space="0" w:color="000000"/>
            </w:tcBorders>
            <w:vAlign w:val="center"/>
          </w:tcPr>
          <w:p w:rsidR="00F74584" w:rsidRDefault="00F74584">
            <w:pPr>
              <w:jc w:val="right"/>
              <w:rPr>
                <w:rFonts w:ascii="仿宋" w:eastAsia="仿宋" w:hAnsi="仿宋" w:cs="仿宋"/>
              </w:rPr>
            </w:pPr>
          </w:p>
        </w:tc>
        <w:tc>
          <w:tcPr>
            <w:tcW w:w="1174" w:type="dxa"/>
            <w:tcBorders>
              <w:left w:val="single" w:sz="4" w:space="0" w:color="000000"/>
              <w:bottom w:val="single" w:sz="4" w:space="0" w:color="000000"/>
            </w:tcBorders>
            <w:vAlign w:val="center"/>
          </w:tcPr>
          <w:p w:rsidR="00F74584" w:rsidRDefault="00F74584">
            <w:pPr>
              <w:jc w:val="right"/>
              <w:rPr>
                <w:rFonts w:ascii="仿宋" w:eastAsia="仿宋" w:hAnsi="仿宋" w:cs="仿宋"/>
              </w:rPr>
            </w:pPr>
          </w:p>
        </w:tc>
        <w:tc>
          <w:tcPr>
            <w:tcW w:w="1277" w:type="dxa"/>
            <w:tcBorders>
              <w:left w:val="single" w:sz="4" w:space="0" w:color="000000"/>
              <w:bottom w:val="single" w:sz="4" w:space="0" w:color="000000"/>
            </w:tcBorders>
            <w:vAlign w:val="center"/>
          </w:tcPr>
          <w:p w:rsidR="00F74584" w:rsidRDefault="00F74584">
            <w:pPr>
              <w:jc w:val="right"/>
              <w:rPr>
                <w:rFonts w:ascii="仿宋" w:eastAsia="仿宋" w:hAnsi="仿宋" w:cs="仿宋"/>
              </w:rPr>
            </w:pPr>
          </w:p>
        </w:tc>
        <w:tc>
          <w:tcPr>
            <w:tcW w:w="1213" w:type="dxa"/>
            <w:tcBorders>
              <w:left w:val="single" w:sz="4" w:space="0" w:color="000000"/>
              <w:bottom w:val="single" w:sz="4" w:space="0" w:color="000000"/>
              <w:right w:val="single" w:sz="4" w:space="0" w:color="000000"/>
            </w:tcBorders>
            <w:vAlign w:val="center"/>
          </w:tcPr>
          <w:p w:rsidR="00F74584" w:rsidRDefault="00ED1E48">
            <w:pPr>
              <w:jc w:val="right"/>
              <w:rPr>
                <w:rFonts w:ascii="仿宋" w:eastAsia="仿宋" w:hAnsi="仿宋" w:cs="仿宋"/>
              </w:rPr>
            </w:pPr>
            <w:r>
              <w:rPr>
                <w:rFonts w:ascii="仿宋" w:eastAsia="仿宋" w:hAnsi="仿宋" w:cs="仿宋" w:hint="eastAsia"/>
              </w:rPr>
              <w:t>62.00</w:t>
            </w:r>
          </w:p>
        </w:tc>
      </w:tr>
      <w:tr w:rsidR="00F74584">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w:t>
            </w:r>
          </w:p>
        </w:tc>
        <w:tc>
          <w:tcPr>
            <w:tcW w:w="292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社会保障和就业支出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2,821.01</w:t>
            </w:r>
          </w:p>
        </w:tc>
        <w:tc>
          <w:tcPr>
            <w:tcW w:w="1604"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2,759.01</w:t>
            </w:r>
          </w:p>
        </w:tc>
        <w:tc>
          <w:tcPr>
            <w:tcW w:w="156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62.00</w:t>
            </w:r>
          </w:p>
        </w:tc>
      </w:tr>
      <w:tr w:rsidR="00F74584">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20801</w:t>
            </w:r>
          </w:p>
        </w:tc>
        <w:tc>
          <w:tcPr>
            <w:tcW w:w="292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人力资源和社会保障管理事务</w:t>
            </w:r>
          </w:p>
        </w:tc>
        <w:tc>
          <w:tcPr>
            <w:tcW w:w="159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1.21</w:t>
            </w:r>
          </w:p>
        </w:tc>
        <w:tc>
          <w:tcPr>
            <w:tcW w:w="1604"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1.21</w:t>
            </w:r>
          </w:p>
        </w:tc>
        <w:tc>
          <w:tcPr>
            <w:tcW w:w="156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2080101</w:t>
            </w:r>
          </w:p>
        </w:tc>
        <w:tc>
          <w:tcPr>
            <w:tcW w:w="292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159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1.21</w:t>
            </w:r>
          </w:p>
        </w:tc>
        <w:tc>
          <w:tcPr>
            <w:tcW w:w="1604"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1.21</w:t>
            </w:r>
          </w:p>
        </w:tc>
        <w:tc>
          <w:tcPr>
            <w:tcW w:w="156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20808</w:t>
            </w:r>
          </w:p>
        </w:tc>
        <w:tc>
          <w:tcPr>
            <w:tcW w:w="292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w:t>
            </w:r>
          </w:p>
        </w:tc>
        <w:tc>
          <w:tcPr>
            <w:tcW w:w="159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777.11</w:t>
            </w:r>
          </w:p>
        </w:tc>
        <w:tc>
          <w:tcPr>
            <w:tcW w:w="1604"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777.11</w:t>
            </w:r>
          </w:p>
        </w:tc>
        <w:tc>
          <w:tcPr>
            <w:tcW w:w="156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2080804</w:t>
            </w:r>
          </w:p>
        </w:tc>
        <w:tc>
          <w:tcPr>
            <w:tcW w:w="292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优抚事业单位支出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777.11</w:t>
            </w:r>
          </w:p>
        </w:tc>
        <w:tc>
          <w:tcPr>
            <w:tcW w:w="1604"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777.11</w:t>
            </w:r>
          </w:p>
        </w:tc>
        <w:tc>
          <w:tcPr>
            <w:tcW w:w="156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20809</w:t>
            </w:r>
          </w:p>
        </w:tc>
        <w:tc>
          <w:tcPr>
            <w:tcW w:w="292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退役安置</w:t>
            </w:r>
          </w:p>
        </w:tc>
        <w:tc>
          <w:tcPr>
            <w:tcW w:w="159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103.57</w:t>
            </w:r>
          </w:p>
        </w:tc>
        <w:tc>
          <w:tcPr>
            <w:tcW w:w="1604"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41.57</w:t>
            </w:r>
          </w:p>
        </w:tc>
        <w:tc>
          <w:tcPr>
            <w:tcW w:w="156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62.00</w:t>
            </w:r>
          </w:p>
        </w:tc>
      </w:tr>
      <w:tr w:rsidR="00F74584">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2080901</w:t>
            </w:r>
          </w:p>
        </w:tc>
        <w:tc>
          <w:tcPr>
            <w:tcW w:w="292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退役士兵安置</w:t>
            </w:r>
          </w:p>
        </w:tc>
        <w:tc>
          <w:tcPr>
            <w:tcW w:w="159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0.17</w:t>
            </w:r>
          </w:p>
        </w:tc>
        <w:tc>
          <w:tcPr>
            <w:tcW w:w="1604"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0.17</w:t>
            </w:r>
          </w:p>
        </w:tc>
        <w:tc>
          <w:tcPr>
            <w:tcW w:w="156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2080903</w:t>
            </w:r>
          </w:p>
        </w:tc>
        <w:tc>
          <w:tcPr>
            <w:tcW w:w="292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军队移交政府离退休干部管理机构</w:t>
            </w:r>
          </w:p>
        </w:tc>
        <w:tc>
          <w:tcPr>
            <w:tcW w:w="159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62.00</w:t>
            </w:r>
          </w:p>
        </w:tc>
        <w:tc>
          <w:tcPr>
            <w:tcW w:w="1604"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6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62.00</w:t>
            </w:r>
          </w:p>
        </w:tc>
      </w:tr>
      <w:tr w:rsidR="00F74584">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2080905</w:t>
            </w:r>
          </w:p>
        </w:tc>
        <w:tc>
          <w:tcPr>
            <w:tcW w:w="292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军队转业干部安置</w:t>
            </w:r>
          </w:p>
        </w:tc>
        <w:tc>
          <w:tcPr>
            <w:tcW w:w="159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24.00</w:t>
            </w:r>
          </w:p>
        </w:tc>
        <w:tc>
          <w:tcPr>
            <w:tcW w:w="1604"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24.00</w:t>
            </w:r>
          </w:p>
        </w:tc>
        <w:tc>
          <w:tcPr>
            <w:tcW w:w="156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2080999</w:t>
            </w:r>
          </w:p>
        </w:tc>
        <w:tc>
          <w:tcPr>
            <w:tcW w:w="292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其他退役安置支出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17.40</w:t>
            </w:r>
          </w:p>
        </w:tc>
        <w:tc>
          <w:tcPr>
            <w:tcW w:w="1604"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17.40</w:t>
            </w:r>
          </w:p>
        </w:tc>
        <w:tc>
          <w:tcPr>
            <w:tcW w:w="156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20828</w:t>
            </w:r>
          </w:p>
        </w:tc>
        <w:tc>
          <w:tcPr>
            <w:tcW w:w="292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退役军人管理事务</w:t>
            </w:r>
          </w:p>
        </w:tc>
        <w:tc>
          <w:tcPr>
            <w:tcW w:w="159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1,939.13</w:t>
            </w:r>
          </w:p>
        </w:tc>
        <w:tc>
          <w:tcPr>
            <w:tcW w:w="1604"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1,939.13</w:t>
            </w:r>
          </w:p>
        </w:tc>
        <w:tc>
          <w:tcPr>
            <w:tcW w:w="156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2082801</w:t>
            </w:r>
          </w:p>
        </w:tc>
        <w:tc>
          <w:tcPr>
            <w:tcW w:w="292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159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458.70</w:t>
            </w:r>
          </w:p>
        </w:tc>
        <w:tc>
          <w:tcPr>
            <w:tcW w:w="1604"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458.70</w:t>
            </w:r>
          </w:p>
        </w:tc>
        <w:tc>
          <w:tcPr>
            <w:tcW w:w="156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2082802</w:t>
            </w:r>
          </w:p>
        </w:tc>
        <w:tc>
          <w:tcPr>
            <w:tcW w:w="292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一般行政管理事务</w:t>
            </w:r>
          </w:p>
        </w:tc>
        <w:tc>
          <w:tcPr>
            <w:tcW w:w="159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114.82</w:t>
            </w:r>
          </w:p>
        </w:tc>
        <w:tc>
          <w:tcPr>
            <w:tcW w:w="1604"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114.82</w:t>
            </w:r>
          </w:p>
        </w:tc>
        <w:tc>
          <w:tcPr>
            <w:tcW w:w="156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2082804</w:t>
            </w:r>
          </w:p>
        </w:tc>
        <w:tc>
          <w:tcPr>
            <w:tcW w:w="292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拥军优属</w:t>
            </w:r>
          </w:p>
        </w:tc>
        <w:tc>
          <w:tcPr>
            <w:tcW w:w="159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115.37</w:t>
            </w:r>
          </w:p>
        </w:tc>
        <w:tc>
          <w:tcPr>
            <w:tcW w:w="1604"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115.37</w:t>
            </w:r>
          </w:p>
        </w:tc>
        <w:tc>
          <w:tcPr>
            <w:tcW w:w="156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2082805</w:t>
            </w:r>
          </w:p>
        </w:tc>
        <w:tc>
          <w:tcPr>
            <w:tcW w:w="292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部队供应</w:t>
            </w:r>
          </w:p>
        </w:tc>
        <w:tc>
          <w:tcPr>
            <w:tcW w:w="159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111.63</w:t>
            </w:r>
          </w:p>
        </w:tc>
        <w:tc>
          <w:tcPr>
            <w:tcW w:w="1604"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111.63</w:t>
            </w:r>
          </w:p>
        </w:tc>
        <w:tc>
          <w:tcPr>
            <w:tcW w:w="156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2082850</w:t>
            </w:r>
          </w:p>
        </w:tc>
        <w:tc>
          <w:tcPr>
            <w:tcW w:w="292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事业运行</w:t>
            </w:r>
          </w:p>
        </w:tc>
        <w:tc>
          <w:tcPr>
            <w:tcW w:w="159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268.05</w:t>
            </w:r>
          </w:p>
        </w:tc>
        <w:tc>
          <w:tcPr>
            <w:tcW w:w="1604"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268.05</w:t>
            </w:r>
          </w:p>
        </w:tc>
        <w:tc>
          <w:tcPr>
            <w:tcW w:w="156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2082899</w:t>
            </w:r>
          </w:p>
        </w:tc>
        <w:tc>
          <w:tcPr>
            <w:tcW w:w="292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其他退役军人事务管理支出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870.57</w:t>
            </w:r>
          </w:p>
        </w:tc>
        <w:tc>
          <w:tcPr>
            <w:tcW w:w="1604"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870.57</w:t>
            </w:r>
          </w:p>
        </w:tc>
        <w:tc>
          <w:tcPr>
            <w:tcW w:w="156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lastRenderedPageBreak/>
              <w:t>210</w:t>
            </w:r>
          </w:p>
        </w:tc>
        <w:tc>
          <w:tcPr>
            <w:tcW w:w="292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卫生健康支出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27.90</w:t>
            </w:r>
          </w:p>
        </w:tc>
        <w:tc>
          <w:tcPr>
            <w:tcW w:w="1604"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27.90</w:t>
            </w:r>
          </w:p>
        </w:tc>
        <w:tc>
          <w:tcPr>
            <w:tcW w:w="156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21014</w:t>
            </w:r>
          </w:p>
        </w:tc>
        <w:tc>
          <w:tcPr>
            <w:tcW w:w="292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优抚对象医疗</w:t>
            </w:r>
          </w:p>
        </w:tc>
        <w:tc>
          <w:tcPr>
            <w:tcW w:w="159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27.90</w:t>
            </w:r>
          </w:p>
        </w:tc>
        <w:tc>
          <w:tcPr>
            <w:tcW w:w="1604"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27.90</w:t>
            </w:r>
          </w:p>
        </w:tc>
        <w:tc>
          <w:tcPr>
            <w:tcW w:w="156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2101499</w:t>
            </w:r>
          </w:p>
        </w:tc>
        <w:tc>
          <w:tcPr>
            <w:tcW w:w="292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其他优抚对象医疗支出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27.90</w:t>
            </w:r>
          </w:p>
        </w:tc>
        <w:tc>
          <w:tcPr>
            <w:tcW w:w="1604"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27.90</w:t>
            </w:r>
          </w:p>
        </w:tc>
        <w:tc>
          <w:tcPr>
            <w:tcW w:w="156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212</w:t>
            </w:r>
          </w:p>
        </w:tc>
        <w:tc>
          <w:tcPr>
            <w:tcW w:w="292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城乡社区支出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5.63</w:t>
            </w:r>
          </w:p>
        </w:tc>
        <w:tc>
          <w:tcPr>
            <w:tcW w:w="1604"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5.63</w:t>
            </w:r>
          </w:p>
        </w:tc>
        <w:tc>
          <w:tcPr>
            <w:tcW w:w="156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21208</w:t>
            </w:r>
          </w:p>
        </w:tc>
        <w:tc>
          <w:tcPr>
            <w:tcW w:w="292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国有土地使用权出让收入安排的支出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5.63</w:t>
            </w:r>
          </w:p>
        </w:tc>
        <w:tc>
          <w:tcPr>
            <w:tcW w:w="1604"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5.63</w:t>
            </w:r>
          </w:p>
        </w:tc>
        <w:tc>
          <w:tcPr>
            <w:tcW w:w="156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2120899</w:t>
            </w:r>
          </w:p>
        </w:tc>
        <w:tc>
          <w:tcPr>
            <w:tcW w:w="292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其他国有土地使用权出让收入安排的支出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5.63</w:t>
            </w:r>
          </w:p>
        </w:tc>
        <w:tc>
          <w:tcPr>
            <w:tcW w:w="1604"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5.63</w:t>
            </w:r>
          </w:p>
        </w:tc>
        <w:tc>
          <w:tcPr>
            <w:tcW w:w="156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229</w:t>
            </w:r>
          </w:p>
        </w:tc>
        <w:tc>
          <w:tcPr>
            <w:tcW w:w="292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其他支出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5.07</w:t>
            </w:r>
          </w:p>
        </w:tc>
        <w:tc>
          <w:tcPr>
            <w:tcW w:w="1604"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5.07</w:t>
            </w:r>
          </w:p>
        </w:tc>
        <w:tc>
          <w:tcPr>
            <w:tcW w:w="156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22999</w:t>
            </w:r>
          </w:p>
        </w:tc>
        <w:tc>
          <w:tcPr>
            <w:tcW w:w="292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5.07</w:t>
            </w:r>
          </w:p>
        </w:tc>
        <w:tc>
          <w:tcPr>
            <w:tcW w:w="1604"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5.07</w:t>
            </w:r>
          </w:p>
        </w:tc>
        <w:tc>
          <w:tcPr>
            <w:tcW w:w="156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2299999</w:t>
            </w:r>
          </w:p>
        </w:tc>
        <w:tc>
          <w:tcPr>
            <w:tcW w:w="292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5.07</w:t>
            </w:r>
          </w:p>
        </w:tc>
        <w:tc>
          <w:tcPr>
            <w:tcW w:w="1604"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5.07</w:t>
            </w:r>
          </w:p>
        </w:tc>
        <w:tc>
          <w:tcPr>
            <w:tcW w:w="156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bl>
    <w:p w:rsidR="00F74584" w:rsidRDefault="00ED1E48">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F74584" w:rsidRDefault="00F74584">
      <w:pPr>
        <w:spacing w:before="66"/>
        <w:ind w:left="57" w:firstLineChars="100" w:firstLine="220"/>
        <w:jc w:val="both"/>
        <w:rPr>
          <w:rFonts w:ascii="仿宋" w:eastAsia="仿宋" w:hAnsi="仿宋" w:cs="仿宋"/>
        </w:rPr>
        <w:sectPr w:rsidR="00F74584">
          <w:footerReference w:type="default" r:id="rId12"/>
          <w:pgSz w:w="16838" w:h="11906" w:orient="landscape"/>
          <w:pgMar w:top="720" w:right="720" w:bottom="720" w:left="720"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tblPr>
      <w:tblGrid>
        <w:gridCol w:w="1556"/>
        <w:gridCol w:w="4183"/>
        <w:gridCol w:w="2011"/>
        <w:gridCol w:w="1486"/>
        <w:gridCol w:w="1564"/>
        <w:gridCol w:w="1593"/>
        <w:gridCol w:w="1472"/>
        <w:gridCol w:w="1482"/>
      </w:tblGrid>
      <w:tr w:rsidR="00F74584">
        <w:trPr>
          <w:trHeight w:val="341"/>
        </w:trPr>
        <w:tc>
          <w:tcPr>
            <w:tcW w:w="15347" w:type="dxa"/>
            <w:gridSpan w:val="8"/>
            <w:vAlign w:val="center"/>
          </w:tcPr>
          <w:p w:rsidR="00F74584" w:rsidRDefault="00ED1E48">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F74584">
        <w:trPr>
          <w:trHeight w:val="321"/>
        </w:trPr>
        <w:tc>
          <w:tcPr>
            <w:tcW w:w="5739" w:type="dxa"/>
            <w:gridSpan w:val="2"/>
            <w:vAlign w:val="center"/>
          </w:tcPr>
          <w:p w:rsidR="00F74584" w:rsidRDefault="00F74584">
            <w:pPr>
              <w:pStyle w:val="TableParagraph"/>
              <w:jc w:val="center"/>
              <w:rPr>
                <w:rFonts w:ascii="仿宋" w:eastAsia="仿宋" w:hAnsi="仿宋" w:cs="仿宋"/>
              </w:rPr>
            </w:pPr>
          </w:p>
        </w:tc>
        <w:tc>
          <w:tcPr>
            <w:tcW w:w="2011" w:type="dxa"/>
            <w:vAlign w:val="center"/>
          </w:tcPr>
          <w:p w:rsidR="00F74584" w:rsidRDefault="00F74584">
            <w:pPr>
              <w:pStyle w:val="TableParagraph"/>
              <w:jc w:val="center"/>
              <w:rPr>
                <w:rFonts w:ascii="仿宋" w:eastAsia="仿宋" w:hAnsi="仿宋" w:cs="仿宋"/>
                <w:sz w:val="20"/>
              </w:rPr>
            </w:pPr>
          </w:p>
        </w:tc>
        <w:tc>
          <w:tcPr>
            <w:tcW w:w="1486" w:type="dxa"/>
            <w:vAlign w:val="center"/>
          </w:tcPr>
          <w:p w:rsidR="00F74584" w:rsidRDefault="00F74584">
            <w:pPr>
              <w:pStyle w:val="TableParagraph"/>
              <w:jc w:val="center"/>
              <w:rPr>
                <w:rFonts w:ascii="仿宋" w:eastAsia="仿宋" w:hAnsi="仿宋" w:cs="仿宋"/>
                <w:sz w:val="20"/>
              </w:rPr>
            </w:pPr>
          </w:p>
        </w:tc>
        <w:tc>
          <w:tcPr>
            <w:tcW w:w="1564" w:type="dxa"/>
            <w:vAlign w:val="center"/>
          </w:tcPr>
          <w:p w:rsidR="00F74584" w:rsidRDefault="00F74584">
            <w:pPr>
              <w:pStyle w:val="TableParagraph"/>
              <w:jc w:val="center"/>
              <w:rPr>
                <w:rFonts w:ascii="仿宋" w:eastAsia="仿宋" w:hAnsi="仿宋" w:cs="仿宋"/>
                <w:sz w:val="20"/>
              </w:rPr>
            </w:pPr>
          </w:p>
        </w:tc>
        <w:tc>
          <w:tcPr>
            <w:tcW w:w="1593" w:type="dxa"/>
            <w:vAlign w:val="center"/>
          </w:tcPr>
          <w:p w:rsidR="00F74584" w:rsidRDefault="00F74584">
            <w:pPr>
              <w:pStyle w:val="TableParagraph"/>
              <w:jc w:val="center"/>
              <w:rPr>
                <w:rFonts w:ascii="仿宋" w:eastAsia="仿宋" w:hAnsi="仿宋" w:cs="仿宋"/>
                <w:sz w:val="20"/>
              </w:rPr>
            </w:pPr>
          </w:p>
        </w:tc>
        <w:tc>
          <w:tcPr>
            <w:tcW w:w="2954" w:type="dxa"/>
            <w:gridSpan w:val="2"/>
            <w:vAlign w:val="center"/>
          </w:tcPr>
          <w:p w:rsidR="00F74584" w:rsidRDefault="00ED1E48">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03</w:t>
            </w:r>
            <w:r>
              <w:rPr>
                <w:rFonts w:ascii="仿宋" w:eastAsia="仿宋" w:hAnsi="仿宋" w:cs="仿宋" w:hint="eastAsia"/>
              </w:rPr>
              <w:t>表</w:t>
            </w:r>
          </w:p>
        </w:tc>
      </w:tr>
      <w:tr w:rsidR="00F74584">
        <w:trPr>
          <w:trHeight w:val="321"/>
        </w:trPr>
        <w:tc>
          <w:tcPr>
            <w:tcW w:w="12393" w:type="dxa"/>
            <w:gridSpan w:val="6"/>
            <w:vAlign w:val="center"/>
          </w:tcPr>
          <w:p w:rsidR="00F74584" w:rsidRDefault="00ED1E48">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宿迁市退役军人事务局</w:t>
            </w:r>
          </w:p>
        </w:tc>
        <w:tc>
          <w:tcPr>
            <w:tcW w:w="2954" w:type="dxa"/>
            <w:gridSpan w:val="2"/>
            <w:vAlign w:val="center"/>
          </w:tcPr>
          <w:p w:rsidR="00F74584" w:rsidRDefault="00ED1E48">
            <w:pPr>
              <w:pStyle w:val="TableParagraph"/>
              <w:jc w:val="right"/>
              <w:rPr>
                <w:rFonts w:ascii="仿宋" w:eastAsia="仿宋" w:hAnsi="仿宋" w:cs="仿宋"/>
              </w:rPr>
            </w:pPr>
            <w:r>
              <w:rPr>
                <w:rFonts w:ascii="仿宋" w:eastAsia="仿宋" w:hAnsi="仿宋" w:cs="仿宋" w:hint="eastAsia"/>
              </w:rPr>
              <w:t>金额单位：万元</w:t>
            </w:r>
          </w:p>
        </w:tc>
      </w:tr>
      <w:tr w:rsidR="00F74584">
        <w:trPr>
          <w:trHeight w:val="321"/>
        </w:trPr>
        <w:tc>
          <w:tcPr>
            <w:tcW w:w="5739" w:type="dxa"/>
            <w:gridSpan w:val="2"/>
            <w:tcBorders>
              <w:top w:val="single" w:sz="4" w:space="0" w:color="000000"/>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项目</w:t>
            </w:r>
          </w:p>
        </w:tc>
        <w:tc>
          <w:tcPr>
            <w:tcW w:w="2011" w:type="dxa"/>
            <w:vMerge w:val="restart"/>
            <w:tcBorders>
              <w:top w:val="single" w:sz="4" w:space="0" w:color="000000"/>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本年支出合计</w:t>
            </w:r>
          </w:p>
        </w:tc>
        <w:tc>
          <w:tcPr>
            <w:tcW w:w="1486" w:type="dxa"/>
            <w:vMerge w:val="restart"/>
            <w:tcBorders>
              <w:top w:val="single" w:sz="4" w:space="0" w:color="000000"/>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基本支出</w:t>
            </w:r>
          </w:p>
        </w:tc>
        <w:tc>
          <w:tcPr>
            <w:tcW w:w="1564" w:type="dxa"/>
            <w:vMerge w:val="restart"/>
            <w:tcBorders>
              <w:top w:val="single" w:sz="4" w:space="0" w:color="000000"/>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项目支出</w:t>
            </w:r>
          </w:p>
        </w:tc>
        <w:tc>
          <w:tcPr>
            <w:tcW w:w="1593" w:type="dxa"/>
            <w:vMerge w:val="restart"/>
            <w:tcBorders>
              <w:top w:val="single" w:sz="4" w:space="0" w:color="000000"/>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上缴上级支出</w:t>
            </w:r>
          </w:p>
        </w:tc>
        <w:tc>
          <w:tcPr>
            <w:tcW w:w="1472" w:type="dxa"/>
            <w:vMerge w:val="restart"/>
            <w:tcBorders>
              <w:top w:val="single" w:sz="4" w:space="0" w:color="000000"/>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经营支出</w:t>
            </w:r>
          </w:p>
        </w:tc>
        <w:tc>
          <w:tcPr>
            <w:tcW w:w="1482" w:type="dxa"/>
            <w:vMerge w:val="restart"/>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对附属单位补助支出</w:t>
            </w:r>
          </w:p>
        </w:tc>
      </w:tr>
      <w:tr w:rsidR="00F74584">
        <w:trPr>
          <w:trHeight w:val="370"/>
        </w:trPr>
        <w:tc>
          <w:tcPr>
            <w:tcW w:w="1556" w:type="dxa"/>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功能分类</w:t>
            </w:r>
          </w:p>
          <w:p w:rsidR="00F74584" w:rsidRDefault="00ED1E48">
            <w:pPr>
              <w:pStyle w:val="TableParagraph"/>
              <w:jc w:val="center"/>
              <w:rPr>
                <w:rFonts w:ascii="仿宋" w:eastAsia="仿宋" w:hAnsi="仿宋" w:cs="仿宋"/>
              </w:rPr>
            </w:pPr>
            <w:r>
              <w:rPr>
                <w:rFonts w:ascii="仿宋" w:eastAsia="仿宋" w:hAnsi="仿宋" w:cs="仿宋" w:hint="eastAsia"/>
              </w:rPr>
              <w:t>科目编码</w:t>
            </w:r>
          </w:p>
        </w:tc>
        <w:tc>
          <w:tcPr>
            <w:tcW w:w="4183" w:type="dxa"/>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科目名称</w:t>
            </w:r>
          </w:p>
        </w:tc>
        <w:tc>
          <w:tcPr>
            <w:tcW w:w="2011" w:type="dxa"/>
            <w:vMerge/>
            <w:tcBorders>
              <w:left w:val="single" w:sz="4" w:space="0" w:color="000000"/>
              <w:bottom w:val="single" w:sz="4" w:space="0" w:color="000000"/>
            </w:tcBorders>
          </w:tcPr>
          <w:p w:rsidR="00F74584" w:rsidRDefault="00F74584">
            <w:pPr>
              <w:rPr>
                <w:rFonts w:ascii="仿宋" w:eastAsia="仿宋" w:hAnsi="仿宋" w:cs="仿宋"/>
              </w:rPr>
            </w:pPr>
          </w:p>
        </w:tc>
        <w:tc>
          <w:tcPr>
            <w:tcW w:w="1486" w:type="dxa"/>
            <w:vMerge/>
            <w:tcBorders>
              <w:left w:val="single" w:sz="4" w:space="0" w:color="000000"/>
              <w:bottom w:val="single" w:sz="4" w:space="0" w:color="000000"/>
            </w:tcBorders>
          </w:tcPr>
          <w:p w:rsidR="00F74584" w:rsidRDefault="00F74584">
            <w:pPr>
              <w:rPr>
                <w:rFonts w:ascii="仿宋" w:eastAsia="仿宋" w:hAnsi="仿宋" w:cs="仿宋"/>
              </w:rPr>
            </w:pPr>
          </w:p>
        </w:tc>
        <w:tc>
          <w:tcPr>
            <w:tcW w:w="1564" w:type="dxa"/>
            <w:vMerge/>
            <w:tcBorders>
              <w:left w:val="single" w:sz="4" w:space="0" w:color="000000"/>
              <w:bottom w:val="single" w:sz="4" w:space="0" w:color="000000"/>
            </w:tcBorders>
          </w:tcPr>
          <w:p w:rsidR="00F74584" w:rsidRDefault="00F74584">
            <w:pPr>
              <w:rPr>
                <w:rFonts w:ascii="仿宋" w:eastAsia="仿宋" w:hAnsi="仿宋" w:cs="仿宋"/>
              </w:rPr>
            </w:pPr>
          </w:p>
        </w:tc>
        <w:tc>
          <w:tcPr>
            <w:tcW w:w="1593" w:type="dxa"/>
            <w:vMerge/>
            <w:tcBorders>
              <w:left w:val="single" w:sz="4" w:space="0" w:color="000000"/>
              <w:bottom w:val="single" w:sz="4" w:space="0" w:color="000000"/>
            </w:tcBorders>
          </w:tcPr>
          <w:p w:rsidR="00F74584" w:rsidRDefault="00F74584">
            <w:pPr>
              <w:rPr>
                <w:rFonts w:ascii="仿宋" w:eastAsia="仿宋" w:hAnsi="仿宋" w:cs="仿宋"/>
              </w:rPr>
            </w:pPr>
          </w:p>
        </w:tc>
        <w:tc>
          <w:tcPr>
            <w:tcW w:w="1472" w:type="dxa"/>
            <w:vMerge/>
            <w:tcBorders>
              <w:left w:val="single" w:sz="4" w:space="0" w:color="000000"/>
              <w:bottom w:val="single" w:sz="4" w:space="0" w:color="000000"/>
            </w:tcBorders>
          </w:tcPr>
          <w:p w:rsidR="00F74584" w:rsidRDefault="00F74584">
            <w:pPr>
              <w:rPr>
                <w:rFonts w:ascii="仿宋" w:eastAsia="仿宋" w:hAnsi="仿宋" w:cs="仿宋"/>
              </w:rPr>
            </w:pPr>
          </w:p>
        </w:tc>
        <w:tc>
          <w:tcPr>
            <w:tcW w:w="1482" w:type="dxa"/>
            <w:vMerge/>
            <w:tcBorders>
              <w:left w:val="single" w:sz="4" w:space="0" w:color="000000"/>
              <w:bottom w:val="single" w:sz="4" w:space="0" w:color="000000"/>
              <w:right w:val="single" w:sz="4" w:space="0" w:color="000000"/>
            </w:tcBorders>
          </w:tcPr>
          <w:p w:rsidR="00F74584" w:rsidRDefault="00F74584">
            <w:pPr>
              <w:rPr>
                <w:rFonts w:ascii="仿宋" w:eastAsia="仿宋" w:hAnsi="仿宋" w:cs="仿宋"/>
              </w:rPr>
            </w:pPr>
          </w:p>
        </w:tc>
      </w:tr>
      <w:tr w:rsidR="00F74584">
        <w:trPr>
          <w:trHeight w:hRule="exact" w:val="403"/>
        </w:trPr>
        <w:tc>
          <w:tcPr>
            <w:tcW w:w="5739" w:type="dxa"/>
            <w:gridSpan w:val="2"/>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rPr>
              <w:t>合计</w:t>
            </w:r>
          </w:p>
        </w:tc>
        <w:tc>
          <w:tcPr>
            <w:tcW w:w="2011" w:type="dxa"/>
            <w:tcBorders>
              <w:left w:val="single" w:sz="4" w:space="0" w:color="000000"/>
              <w:bottom w:val="single" w:sz="4" w:space="0" w:color="000000"/>
            </w:tcBorders>
            <w:vAlign w:val="center"/>
          </w:tcPr>
          <w:p w:rsidR="00F74584" w:rsidRDefault="00ED1E48">
            <w:pPr>
              <w:jc w:val="right"/>
              <w:rPr>
                <w:rFonts w:ascii="仿宋" w:eastAsia="仿宋" w:hAnsi="仿宋" w:cs="仿宋"/>
              </w:rPr>
            </w:pPr>
            <w:r>
              <w:rPr>
                <w:rFonts w:ascii="仿宋" w:eastAsia="仿宋" w:hAnsi="仿宋" w:cs="仿宋" w:hint="eastAsia"/>
              </w:rPr>
              <w:t>3,177.62</w:t>
            </w:r>
          </w:p>
        </w:tc>
        <w:tc>
          <w:tcPr>
            <w:tcW w:w="1486" w:type="dxa"/>
            <w:tcBorders>
              <w:left w:val="single" w:sz="4" w:space="0" w:color="000000"/>
              <w:bottom w:val="single" w:sz="4" w:space="0" w:color="000000"/>
            </w:tcBorders>
            <w:vAlign w:val="center"/>
          </w:tcPr>
          <w:p w:rsidR="00F74584" w:rsidRDefault="00ED1E48">
            <w:pPr>
              <w:jc w:val="right"/>
              <w:rPr>
                <w:rFonts w:ascii="仿宋" w:eastAsia="仿宋" w:hAnsi="仿宋" w:cs="仿宋"/>
              </w:rPr>
            </w:pPr>
            <w:r>
              <w:rPr>
                <w:rFonts w:ascii="仿宋" w:eastAsia="仿宋" w:hAnsi="仿宋" w:cs="仿宋" w:hint="eastAsia"/>
              </w:rPr>
              <w:t>1,537.57</w:t>
            </w:r>
          </w:p>
        </w:tc>
        <w:tc>
          <w:tcPr>
            <w:tcW w:w="1564" w:type="dxa"/>
            <w:tcBorders>
              <w:left w:val="single" w:sz="4" w:space="0" w:color="000000"/>
              <w:bottom w:val="single" w:sz="4" w:space="0" w:color="000000"/>
            </w:tcBorders>
            <w:vAlign w:val="center"/>
          </w:tcPr>
          <w:p w:rsidR="00F74584" w:rsidRDefault="00ED1E48">
            <w:pPr>
              <w:jc w:val="right"/>
              <w:rPr>
                <w:rFonts w:ascii="仿宋" w:eastAsia="仿宋" w:hAnsi="仿宋" w:cs="仿宋"/>
              </w:rPr>
            </w:pPr>
            <w:r>
              <w:rPr>
                <w:rFonts w:ascii="仿宋" w:eastAsia="仿宋" w:hAnsi="仿宋" w:cs="仿宋" w:hint="eastAsia"/>
              </w:rPr>
              <w:t>1,640.05</w:t>
            </w:r>
          </w:p>
        </w:tc>
        <w:tc>
          <w:tcPr>
            <w:tcW w:w="1593" w:type="dxa"/>
            <w:tcBorders>
              <w:left w:val="single" w:sz="4" w:space="0" w:color="000000"/>
              <w:bottom w:val="single" w:sz="4" w:space="0" w:color="000000"/>
            </w:tcBorders>
            <w:vAlign w:val="center"/>
          </w:tcPr>
          <w:p w:rsidR="00F74584" w:rsidRDefault="00F74584">
            <w:pPr>
              <w:jc w:val="right"/>
              <w:rPr>
                <w:rFonts w:ascii="仿宋" w:eastAsia="仿宋" w:hAnsi="仿宋" w:cs="仿宋"/>
              </w:rPr>
            </w:pPr>
          </w:p>
        </w:tc>
        <w:tc>
          <w:tcPr>
            <w:tcW w:w="1472" w:type="dxa"/>
            <w:tcBorders>
              <w:left w:val="single" w:sz="4" w:space="0" w:color="000000"/>
              <w:bottom w:val="single" w:sz="4" w:space="0" w:color="000000"/>
            </w:tcBorders>
            <w:vAlign w:val="center"/>
          </w:tcPr>
          <w:p w:rsidR="00F74584" w:rsidRDefault="00F74584">
            <w:pPr>
              <w:jc w:val="right"/>
              <w:rPr>
                <w:rFonts w:ascii="仿宋" w:eastAsia="仿宋" w:hAnsi="仿宋" w:cs="仿宋"/>
              </w:rPr>
            </w:pPr>
          </w:p>
        </w:tc>
        <w:tc>
          <w:tcPr>
            <w:tcW w:w="1482" w:type="dxa"/>
            <w:tcBorders>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r>
      <w:tr w:rsidR="00F74584">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208</w:t>
            </w:r>
          </w:p>
        </w:tc>
        <w:tc>
          <w:tcPr>
            <w:tcW w:w="4183"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011"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3,139.03</w:t>
            </w:r>
          </w:p>
        </w:tc>
        <w:tc>
          <w:tcPr>
            <w:tcW w:w="148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1,532.50</w:t>
            </w:r>
          </w:p>
        </w:tc>
        <w:tc>
          <w:tcPr>
            <w:tcW w:w="1564"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1,606.53</w:t>
            </w:r>
          </w:p>
        </w:tc>
        <w:tc>
          <w:tcPr>
            <w:tcW w:w="1593"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r>
      <w:tr w:rsidR="00F74584">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20801</w:t>
            </w:r>
          </w:p>
        </w:tc>
        <w:tc>
          <w:tcPr>
            <w:tcW w:w="4183"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人力资源和社会保障管理事务</w:t>
            </w:r>
          </w:p>
        </w:tc>
        <w:tc>
          <w:tcPr>
            <w:tcW w:w="2011"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8.63</w:t>
            </w:r>
          </w:p>
        </w:tc>
        <w:tc>
          <w:tcPr>
            <w:tcW w:w="148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8.63</w:t>
            </w:r>
          </w:p>
        </w:tc>
        <w:tc>
          <w:tcPr>
            <w:tcW w:w="1564"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r>
      <w:tr w:rsidR="00F74584">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2080101</w:t>
            </w:r>
          </w:p>
        </w:tc>
        <w:tc>
          <w:tcPr>
            <w:tcW w:w="4183"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2011"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1.21</w:t>
            </w:r>
          </w:p>
        </w:tc>
        <w:tc>
          <w:tcPr>
            <w:tcW w:w="148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1.21</w:t>
            </w:r>
          </w:p>
        </w:tc>
        <w:tc>
          <w:tcPr>
            <w:tcW w:w="1564"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r>
      <w:tr w:rsidR="00F74584">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2080199</w:t>
            </w:r>
          </w:p>
        </w:tc>
        <w:tc>
          <w:tcPr>
            <w:tcW w:w="4183"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其他人力资源和社会保障管理事务支出</w:t>
            </w:r>
          </w:p>
        </w:tc>
        <w:tc>
          <w:tcPr>
            <w:tcW w:w="2011"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7.43</w:t>
            </w:r>
          </w:p>
        </w:tc>
        <w:tc>
          <w:tcPr>
            <w:tcW w:w="148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7.43</w:t>
            </w:r>
          </w:p>
        </w:tc>
        <w:tc>
          <w:tcPr>
            <w:tcW w:w="1564"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r>
      <w:tr w:rsidR="00F74584">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20808</w:t>
            </w:r>
          </w:p>
        </w:tc>
        <w:tc>
          <w:tcPr>
            <w:tcW w:w="4183"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w:t>
            </w:r>
          </w:p>
        </w:tc>
        <w:tc>
          <w:tcPr>
            <w:tcW w:w="2011"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1,013.66</w:t>
            </w:r>
          </w:p>
        </w:tc>
        <w:tc>
          <w:tcPr>
            <w:tcW w:w="148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643.50</w:t>
            </w:r>
          </w:p>
        </w:tc>
        <w:tc>
          <w:tcPr>
            <w:tcW w:w="1564"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370.15</w:t>
            </w:r>
          </w:p>
        </w:tc>
        <w:tc>
          <w:tcPr>
            <w:tcW w:w="1593"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r>
      <w:tr w:rsidR="00F74584">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2080804</w:t>
            </w:r>
          </w:p>
        </w:tc>
        <w:tc>
          <w:tcPr>
            <w:tcW w:w="4183"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优抚事业单位支出</w:t>
            </w:r>
          </w:p>
        </w:tc>
        <w:tc>
          <w:tcPr>
            <w:tcW w:w="2011"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1,013.66</w:t>
            </w:r>
          </w:p>
        </w:tc>
        <w:tc>
          <w:tcPr>
            <w:tcW w:w="148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643.50</w:t>
            </w:r>
          </w:p>
        </w:tc>
        <w:tc>
          <w:tcPr>
            <w:tcW w:w="1564"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370.15</w:t>
            </w:r>
          </w:p>
        </w:tc>
        <w:tc>
          <w:tcPr>
            <w:tcW w:w="1593"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r>
      <w:tr w:rsidR="00F74584">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20809</w:t>
            </w:r>
          </w:p>
        </w:tc>
        <w:tc>
          <w:tcPr>
            <w:tcW w:w="4183"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退役安置</w:t>
            </w:r>
          </w:p>
        </w:tc>
        <w:tc>
          <w:tcPr>
            <w:tcW w:w="2011"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135.61</w:t>
            </w:r>
          </w:p>
        </w:tc>
        <w:tc>
          <w:tcPr>
            <w:tcW w:w="1486"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135.61</w:t>
            </w:r>
          </w:p>
        </w:tc>
        <w:tc>
          <w:tcPr>
            <w:tcW w:w="1593"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r>
      <w:tr w:rsidR="00F74584">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2080901</w:t>
            </w:r>
          </w:p>
        </w:tc>
        <w:tc>
          <w:tcPr>
            <w:tcW w:w="4183"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退役士兵安置</w:t>
            </w:r>
          </w:p>
        </w:tc>
        <w:tc>
          <w:tcPr>
            <w:tcW w:w="2011"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0.17</w:t>
            </w:r>
          </w:p>
        </w:tc>
        <w:tc>
          <w:tcPr>
            <w:tcW w:w="1486"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0.17</w:t>
            </w:r>
          </w:p>
        </w:tc>
        <w:tc>
          <w:tcPr>
            <w:tcW w:w="1593"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r>
      <w:tr w:rsidR="00F74584">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2080903</w:t>
            </w:r>
          </w:p>
        </w:tc>
        <w:tc>
          <w:tcPr>
            <w:tcW w:w="4183"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军队移交政府离退休干部管理机构</w:t>
            </w:r>
          </w:p>
        </w:tc>
        <w:tc>
          <w:tcPr>
            <w:tcW w:w="2011"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68.06</w:t>
            </w:r>
          </w:p>
        </w:tc>
        <w:tc>
          <w:tcPr>
            <w:tcW w:w="1486"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68.06</w:t>
            </w:r>
          </w:p>
        </w:tc>
        <w:tc>
          <w:tcPr>
            <w:tcW w:w="1593"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r>
      <w:tr w:rsidR="00F74584">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2080905</w:t>
            </w:r>
          </w:p>
        </w:tc>
        <w:tc>
          <w:tcPr>
            <w:tcW w:w="4183"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军队转业干部安置</w:t>
            </w:r>
          </w:p>
        </w:tc>
        <w:tc>
          <w:tcPr>
            <w:tcW w:w="2011"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44.38</w:t>
            </w:r>
          </w:p>
        </w:tc>
        <w:tc>
          <w:tcPr>
            <w:tcW w:w="1486"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44.38</w:t>
            </w:r>
          </w:p>
        </w:tc>
        <w:tc>
          <w:tcPr>
            <w:tcW w:w="1593"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r>
      <w:tr w:rsidR="00F74584">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2080999</w:t>
            </w:r>
          </w:p>
        </w:tc>
        <w:tc>
          <w:tcPr>
            <w:tcW w:w="4183"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其他退役安置支出</w:t>
            </w:r>
          </w:p>
        </w:tc>
        <w:tc>
          <w:tcPr>
            <w:tcW w:w="2011"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23.00</w:t>
            </w:r>
          </w:p>
        </w:tc>
        <w:tc>
          <w:tcPr>
            <w:tcW w:w="1486"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23.00</w:t>
            </w:r>
          </w:p>
        </w:tc>
        <w:tc>
          <w:tcPr>
            <w:tcW w:w="1593"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r>
      <w:tr w:rsidR="00F74584">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20828</w:t>
            </w:r>
          </w:p>
        </w:tc>
        <w:tc>
          <w:tcPr>
            <w:tcW w:w="4183"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退役军人管理事务</w:t>
            </w:r>
          </w:p>
        </w:tc>
        <w:tc>
          <w:tcPr>
            <w:tcW w:w="2011"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1,981.12</w:t>
            </w:r>
          </w:p>
        </w:tc>
        <w:tc>
          <w:tcPr>
            <w:tcW w:w="148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880.36</w:t>
            </w:r>
          </w:p>
        </w:tc>
        <w:tc>
          <w:tcPr>
            <w:tcW w:w="1564"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1,100.76</w:t>
            </w:r>
          </w:p>
        </w:tc>
        <w:tc>
          <w:tcPr>
            <w:tcW w:w="1593"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r>
      <w:tr w:rsidR="00F74584">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2082801</w:t>
            </w:r>
          </w:p>
        </w:tc>
        <w:tc>
          <w:tcPr>
            <w:tcW w:w="4183"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2011"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472.77</w:t>
            </w:r>
          </w:p>
        </w:tc>
        <w:tc>
          <w:tcPr>
            <w:tcW w:w="148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472.77</w:t>
            </w:r>
          </w:p>
        </w:tc>
        <w:tc>
          <w:tcPr>
            <w:tcW w:w="1564"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r>
      <w:tr w:rsidR="00F74584">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2082802</w:t>
            </w:r>
          </w:p>
        </w:tc>
        <w:tc>
          <w:tcPr>
            <w:tcW w:w="4183"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一般行政管理事务</w:t>
            </w:r>
          </w:p>
        </w:tc>
        <w:tc>
          <w:tcPr>
            <w:tcW w:w="2011"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114.82</w:t>
            </w:r>
          </w:p>
        </w:tc>
        <w:tc>
          <w:tcPr>
            <w:tcW w:w="1486"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114.82</w:t>
            </w:r>
          </w:p>
        </w:tc>
        <w:tc>
          <w:tcPr>
            <w:tcW w:w="1593"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r>
      <w:tr w:rsidR="00F74584">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2082804</w:t>
            </w:r>
          </w:p>
        </w:tc>
        <w:tc>
          <w:tcPr>
            <w:tcW w:w="4183"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拥军优属</w:t>
            </w:r>
          </w:p>
        </w:tc>
        <w:tc>
          <w:tcPr>
            <w:tcW w:w="2011"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115.37</w:t>
            </w:r>
          </w:p>
        </w:tc>
        <w:tc>
          <w:tcPr>
            <w:tcW w:w="1486"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115.37</w:t>
            </w:r>
          </w:p>
        </w:tc>
        <w:tc>
          <w:tcPr>
            <w:tcW w:w="1593"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r>
      <w:tr w:rsidR="00F74584">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2082805</w:t>
            </w:r>
          </w:p>
        </w:tc>
        <w:tc>
          <w:tcPr>
            <w:tcW w:w="4183"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部队供应</w:t>
            </w:r>
          </w:p>
        </w:tc>
        <w:tc>
          <w:tcPr>
            <w:tcW w:w="2011"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119.41</w:t>
            </w:r>
          </w:p>
        </w:tc>
        <w:tc>
          <w:tcPr>
            <w:tcW w:w="148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119.41</w:t>
            </w:r>
          </w:p>
        </w:tc>
        <w:tc>
          <w:tcPr>
            <w:tcW w:w="1564"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r>
      <w:tr w:rsidR="00F74584">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lastRenderedPageBreak/>
              <w:t>2082850</w:t>
            </w:r>
          </w:p>
        </w:tc>
        <w:tc>
          <w:tcPr>
            <w:tcW w:w="4183"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事业运行</w:t>
            </w:r>
          </w:p>
        </w:tc>
        <w:tc>
          <w:tcPr>
            <w:tcW w:w="2011"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288.18</w:t>
            </w:r>
          </w:p>
        </w:tc>
        <w:tc>
          <w:tcPr>
            <w:tcW w:w="148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288.18</w:t>
            </w:r>
          </w:p>
        </w:tc>
        <w:tc>
          <w:tcPr>
            <w:tcW w:w="1564"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r>
      <w:tr w:rsidR="00F74584">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2082899</w:t>
            </w:r>
          </w:p>
        </w:tc>
        <w:tc>
          <w:tcPr>
            <w:tcW w:w="4183"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其他退役军人事务管理支出</w:t>
            </w:r>
          </w:p>
        </w:tc>
        <w:tc>
          <w:tcPr>
            <w:tcW w:w="2011"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870.57</w:t>
            </w:r>
          </w:p>
        </w:tc>
        <w:tc>
          <w:tcPr>
            <w:tcW w:w="1486"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870.57</w:t>
            </w:r>
          </w:p>
        </w:tc>
        <w:tc>
          <w:tcPr>
            <w:tcW w:w="1593"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r>
      <w:tr w:rsidR="00F74584">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210</w:t>
            </w:r>
          </w:p>
        </w:tc>
        <w:tc>
          <w:tcPr>
            <w:tcW w:w="4183"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卫生健康支出</w:t>
            </w:r>
          </w:p>
        </w:tc>
        <w:tc>
          <w:tcPr>
            <w:tcW w:w="2011"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27.90</w:t>
            </w:r>
          </w:p>
        </w:tc>
        <w:tc>
          <w:tcPr>
            <w:tcW w:w="1486"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27.90</w:t>
            </w:r>
          </w:p>
        </w:tc>
        <w:tc>
          <w:tcPr>
            <w:tcW w:w="1593"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r>
      <w:tr w:rsidR="00F74584">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21014</w:t>
            </w:r>
          </w:p>
        </w:tc>
        <w:tc>
          <w:tcPr>
            <w:tcW w:w="4183"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优抚对象医疗</w:t>
            </w:r>
          </w:p>
        </w:tc>
        <w:tc>
          <w:tcPr>
            <w:tcW w:w="2011"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27.90</w:t>
            </w:r>
          </w:p>
        </w:tc>
        <w:tc>
          <w:tcPr>
            <w:tcW w:w="1486"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27.90</w:t>
            </w:r>
          </w:p>
        </w:tc>
        <w:tc>
          <w:tcPr>
            <w:tcW w:w="1593"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r>
      <w:tr w:rsidR="00F74584">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2101499</w:t>
            </w:r>
          </w:p>
        </w:tc>
        <w:tc>
          <w:tcPr>
            <w:tcW w:w="4183"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其他优抚对象医疗支出</w:t>
            </w:r>
          </w:p>
        </w:tc>
        <w:tc>
          <w:tcPr>
            <w:tcW w:w="2011"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27.90</w:t>
            </w:r>
          </w:p>
        </w:tc>
        <w:tc>
          <w:tcPr>
            <w:tcW w:w="1486"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27.90</w:t>
            </w:r>
          </w:p>
        </w:tc>
        <w:tc>
          <w:tcPr>
            <w:tcW w:w="1593"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r>
      <w:tr w:rsidR="00F74584">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212</w:t>
            </w:r>
          </w:p>
        </w:tc>
        <w:tc>
          <w:tcPr>
            <w:tcW w:w="4183"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城乡社区支出</w:t>
            </w:r>
          </w:p>
        </w:tc>
        <w:tc>
          <w:tcPr>
            <w:tcW w:w="2011"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5.63</w:t>
            </w:r>
          </w:p>
        </w:tc>
        <w:tc>
          <w:tcPr>
            <w:tcW w:w="1486"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5.63</w:t>
            </w:r>
          </w:p>
        </w:tc>
        <w:tc>
          <w:tcPr>
            <w:tcW w:w="1593"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r>
      <w:tr w:rsidR="00F74584">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21208</w:t>
            </w:r>
          </w:p>
        </w:tc>
        <w:tc>
          <w:tcPr>
            <w:tcW w:w="4183"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国有土地使用权出让收入安排的支出</w:t>
            </w:r>
          </w:p>
        </w:tc>
        <w:tc>
          <w:tcPr>
            <w:tcW w:w="2011"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5.63</w:t>
            </w:r>
          </w:p>
        </w:tc>
        <w:tc>
          <w:tcPr>
            <w:tcW w:w="1486"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5.63</w:t>
            </w:r>
          </w:p>
        </w:tc>
        <w:tc>
          <w:tcPr>
            <w:tcW w:w="1593"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r>
      <w:tr w:rsidR="00F74584">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2120899</w:t>
            </w:r>
          </w:p>
        </w:tc>
        <w:tc>
          <w:tcPr>
            <w:tcW w:w="4183"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其他国有土地使用权出让收入安排的支出</w:t>
            </w:r>
          </w:p>
        </w:tc>
        <w:tc>
          <w:tcPr>
            <w:tcW w:w="2011"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5.63</w:t>
            </w:r>
          </w:p>
        </w:tc>
        <w:tc>
          <w:tcPr>
            <w:tcW w:w="1486"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5.63</w:t>
            </w:r>
          </w:p>
        </w:tc>
        <w:tc>
          <w:tcPr>
            <w:tcW w:w="1593"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r>
      <w:tr w:rsidR="00F74584">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229</w:t>
            </w:r>
          </w:p>
        </w:tc>
        <w:tc>
          <w:tcPr>
            <w:tcW w:w="4183"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其他支出</w:t>
            </w:r>
          </w:p>
        </w:tc>
        <w:tc>
          <w:tcPr>
            <w:tcW w:w="2011"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5.07</w:t>
            </w:r>
          </w:p>
        </w:tc>
        <w:tc>
          <w:tcPr>
            <w:tcW w:w="148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5.07</w:t>
            </w:r>
          </w:p>
        </w:tc>
        <w:tc>
          <w:tcPr>
            <w:tcW w:w="1564"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r>
      <w:tr w:rsidR="00F74584">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22999</w:t>
            </w:r>
          </w:p>
        </w:tc>
        <w:tc>
          <w:tcPr>
            <w:tcW w:w="4183"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011"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5.07</w:t>
            </w:r>
          </w:p>
        </w:tc>
        <w:tc>
          <w:tcPr>
            <w:tcW w:w="148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5.07</w:t>
            </w:r>
          </w:p>
        </w:tc>
        <w:tc>
          <w:tcPr>
            <w:tcW w:w="1564"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r>
      <w:tr w:rsidR="00F74584">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2299999</w:t>
            </w:r>
          </w:p>
        </w:tc>
        <w:tc>
          <w:tcPr>
            <w:tcW w:w="4183"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011"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5.07</w:t>
            </w:r>
          </w:p>
        </w:tc>
        <w:tc>
          <w:tcPr>
            <w:tcW w:w="1486" w:type="dxa"/>
            <w:tcBorders>
              <w:top w:val="single" w:sz="4" w:space="0" w:color="000000"/>
              <w:left w:val="single" w:sz="4" w:space="0" w:color="000000"/>
              <w:bottom w:val="single" w:sz="4" w:space="0" w:color="000000"/>
              <w:right w:val="single" w:sz="4" w:space="0" w:color="000000"/>
            </w:tcBorders>
          </w:tcPr>
          <w:p w:rsidR="00F74584" w:rsidRDefault="00ED1E48">
            <w:pPr>
              <w:pStyle w:val="TableParagraph"/>
              <w:spacing w:before="30"/>
              <w:ind w:left="107"/>
              <w:jc w:val="right"/>
              <w:rPr>
                <w:rFonts w:ascii="仿宋" w:eastAsia="仿宋" w:hAnsi="仿宋" w:cs="仿宋"/>
              </w:rPr>
            </w:pPr>
            <w:r>
              <w:rPr>
                <w:rFonts w:ascii="仿宋" w:eastAsia="仿宋" w:hAnsi="仿宋" w:cs="仿宋" w:hint="eastAsia"/>
              </w:rPr>
              <w:t>5.07</w:t>
            </w:r>
          </w:p>
        </w:tc>
        <w:tc>
          <w:tcPr>
            <w:tcW w:w="1564"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F74584" w:rsidRDefault="00F74584">
            <w:pPr>
              <w:pStyle w:val="TableParagraph"/>
              <w:spacing w:before="30"/>
              <w:ind w:left="107"/>
              <w:jc w:val="right"/>
              <w:rPr>
                <w:rFonts w:ascii="仿宋" w:eastAsia="仿宋" w:hAnsi="仿宋" w:cs="仿宋"/>
              </w:rPr>
            </w:pPr>
          </w:p>
        </w:tc>
      </w:tr>
    </w:tbl>
    <w:p w:rsidR="00F74584" w:rsidRDefault="00ED1E48">
      <w:pPr>
        <w:spacing w:before="59"/>
        <w:rPr>
          <w:rFonts w:ascii="仿宋" w:eastAsia="仿宋" w:hAnsi="仿宋" w:cs="仿宋"/>
        </w:rPr>
      </w:pPr>
      <w:r>
        <w:rPr>
          <w:rFonts w:ascii="仿宋" w:eastAsia="仿宋" w:hAnsi="仿宋" w:cs="仿宋" w:hint="eastAsia"/>
        </w:rPr>
        <w:t>注：本表反映本年度各项支出情况。本表金额单位转换时可能存在尾数误差。</w:t>
      </w:r>
    </w:p>
    <w:p w:rsidR="00F74584" w:rsidRDefault="00F74584">
      <w:pPr>
        <w:spacing w:before="59"/>
        <w:ind w:left="57"/>
        <w:rPr>
          <w:rFonts w:ascii="仿宋" w:eastAsia="仿宋" w:hAnsi="仿宋" w:cs="仿宋"/>
        </w:rPr>
        <w:sectPr w:rsidR="00F74584">
          <w:footerReference w:type="default" r:id="rId13"/>
          <w:pgSz w:w="16838" w:h="11906" w:orient="landscape"/>
          <w:pgMar w:top="720" w:right="720" w:bottom="720" w:left="720"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tblPr>
      <w:tblGrid>
        <w:gridCol w:w="3725"/>
        <w:gridCol w:w="1837"/>
        <w:gridCol w:w="847"/>
        <w:gridCol w:w="1913"/>
        <w:gridCol w:w="907"/>
        <w:gridCol w:w="1728"/>
        <w:gridCol w:w="1194"/>
        <w:gridCol w:w="221"/>
        <w:gridCol w:w="1500"/>
        <w:gridCol w:w="1500"/>
      </w:tblGrid>
      <w:tr w:rsidR="00F74584">
        <w:trPr>
          <w:trHeight w:val="319"/>
        </w:trPr>
        <w:tc>
          <w:tcPr>
            <w:tcW w:w="15372" w:type="dxa"/>
            <w:gridSpan w:val="10"/>
          </w:tcPr>
          <w:p w:rsidR="00F74584" w:rsidRDefault="00ED1E48">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F74584">
        <w:trPr>
          <w:trHeight w:val="319"/>
        </w:trPr>
        <w:tc>
          <w:tcPr>
            <w:tcW w:w="5562" w:type="dxa"/>
            <w:gridSpan w:val="2"/>
          </w:tcPr>
          <w:p w:rsidR="00F74584" w:rsidRDefault="00F74584">
            <w:pPr>
              <w:pStyle w:val="TableParagraph"/>
              <w:rPr>
                <w:rFonts w:ascii="仿宋" w:eastAsia="仿宋" w:hAnsi="仿宋" w:cs="仿宋"/>
                <w:sz w:val="20"/>
              </w:rPr>
            </w:pPr>
          </w:p>
        </w:tc>
        <w:tc>
          <w:tcPr>
            <w:tcW w:w="847" w:type="dxa"/>
          </w:tcPr>
          <w:p w:rsidR="00F74584" w:rsidRDefault="00F74584">
            <w:pPr>
              <w:pStyle w:val="TableParagraph"/>
              <w:rPr>
                <w:rFonts w:ascii="仿宋" w:eastAsia="仿宋" w:hAnsi="仿宋" w:cs="仿宋"/>
                <w:sz w:val="20"/>
              </w:rPr>
            </w:pPr>
          </w:p>
        </w:tc>
        <w:tc>
          <w:tcPr>
            <w:tcW w:w="1913" w:type="dxa"/>
          </w:tcPr>
          <w:p w:rsidR="00F74584" w:rsidRDefault="00F74584">
            <w:pPr>
              <w:pStyle w:val="TableParagraph"/>
              <w:rPr>
                <w:rFonts w:ascii="仿宋" w:eastAsia="仿宋" w:hAnsi="仿宋" w:cs="仿宋"/>
                <w:sz w:val="20"/>
              </w:rPr>
            </w:pPr>
          </w:p>
        </w:tc>
        <w:tc>
          <w:tcPr>
            <w:tcW w:w="2635" w:type="dxa"/>
            <w:gridSpan w:val="2"/>
          </w:tcPr>
          <w:p w:rsidR="00F74584" w:rsidRDefault="00F74584">
            <w:pPr>
              <w:pStyle w:val="TableParagraph"/>
              <w:rPr>
                <w:rFonts w:ascii="仿宋" w:eastAsia="仿宋" w:hAnsi="仿宋" w:cs="仿宋"/>
                <w:sz w:val="20"/>
              </w:rPr>
            </w:pPr>
          </w:p>
        </w:tc>
        <w:tc>
          <w:tcPr>
            <w:tcW w:w="1194" w:type="dxa"/>
          </w:tcPr>
          <w:p w:rsidR="00F74584" w:rsidRDefault="00F74584">
            <w:pPr>
              <w:pStyle w:val="TableParagraph"/>
              <w:rPr>
                <w:rFonts w:ascii="仿宋" w:eastAsia="仿宋" w:hAnsi="仿宋" w:cs="仿宋"/>
                <w:sz w:val="20"/>
              </w:rPr>
            </w:pPr>
          </w:p>
        </w:tc>
        <w:tc>
          <w:tcPr>
            <w:tcW w:w="3221" w:type="dxa"/>
            <w:gridSpan w:val="3"/>
            <w:vAlign w:val="center"/>
          </w:tcPr>
          <w:p w:rsidR="00F74584" w:rsidRDefault="00ED1E48">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04</w:t>
            </w:r>
            <w:r>
              <w:rPr>
                <w:rFonts w:ascii="仿宋" w:eastAsia="仿宋" w:hAnsi="仿宋" w:cs="仿宋" w:hint="eastAsia"/>
              </w:rPr>
              <w:t>表</w:t>
            </w:r>
          </w:p>
        </w:tc>
      </w:tr>
      <w:tr w:rsidR="00F74584">
        <w:trPr>
          <w:trHeight w:val="319"/>
        </w:trPr>
        <w:tc>
          <w:tcPr>
            <w:tcW w:w="12151" w:type="dxa"/>
            <w:gridSpan w:val="7"/>
          </w:tcPr>
          <w:p w:rsidR="00F74584" w:rsidRDefault="00ED1E48">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宿迁市退役军人事务局</w:t>
            </w:r>
          </w:p>
        </w:tc>
        <w:tc>
          <w:tcPr>
            <w:tcW w:w="3221" w:type="dxa"/>
            <w:gridSpan w:val="3"/>
            <w:vAlign w:val="center"/>
          </w:tcPr>
          <w:p w:rsidR="00F74584" w:rsidRDefault="00ED1E48">
            <w:pPr>
              <w:pStyle w:val="TableParagraph"/>
              <w:jc w:val="right"/>
              <w:rPr>
                <w:rFonts w:ascii="仿宋" w:eastAsia="仿宋" w:hAnsi="仿宋" w:cs="仿宋"/>
              </w:rPr>
            </w:pPr>
            <w:r>
              <w:rPr>
                <w:rFonts w:ascii="仿宋" w:eastAsia="仿宋" w:hAnsi="仿宋" w:cs="仿宋" w:hint="eastAsia"/>
              </w:rPr>
              <w:t>金额单位：万元</w:t>
            </w:r>
          </w:p>
        </w:tc>
      </w:tr>
      <w:tr w:rsidR="00F74584">
        <w:trPr>
          <w:trHeight w:val="162"/>
        </w:trPr>
        <w:tc>
          <w:tcPr>
            <w:tcW w:w="5562" w:type="dxa"/>
            <w:gridSpan w:val="2"/>
            <w:tcBorders>
              <w:top w:val="single" w:sz="4" w:space="0" w:color="000000"/>
              <w:left w:val="single" w:sz="4" w:space="0" w:color="000000"/>
              <w:bottom w:val="single" w:sz="4" w:space="0" w:color="000000"/>
            </w:tcBorders>
          </w:tcPr>
          <w:p w:rsidR="00F74584" w:rsidRDefault="00ED1E48">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r>
            <w:r>
              <w:rPr>
                <w:rFonts w:ascii="仿宋" w:eastAsia="仿宋" w:hAnsi="仿宋" w:cs="仿宋" w:hint="eastAsia"/>
              </w:rPr>
              <w:t>入</w:t>
            </w:r>
          </w:p>
        </w:tc>
        <w:tc>
          <w:tcPr>
            <w:tcW w:w="9810" w:type="dxa"/>
            <w:gridSpan w:val="8"/>
            <w:tcBorders>
              <w:top w:val="single" w:sz="4" w:space="0" w:color="000000"/>
              <w:left w:val="single" w:sz="4" w:space="0" w:color="000000"/>
              <w:bottom w:val="single" w:sz="4" w:space="0" w:color="000000"/>
              <w:right w:val="single" w:sz="4" w:space="0" w:color="000000"/>
            </w:tcBorders>
          </w:tcPr>
          <w:p w:rsidR="00F74584" w:rsidRDefault="00ED1E48">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r>
            <w:r>
              <w:rPr>
                <w:rFonts w:ascii="仿宋" w:eastAsia="仿宋" w:hAnsi="仿宋" w:cs="仿宋" w:hint="eastAsia"/>
              </w:rPr>
              <w:t>出</w:t>
            </w:r>
          </w:p>
        </w:tc>
      </w:tr>
      <w:tr w:rsidR="00F74584">
        <w:trPr>
          <w:trHeight w:val="199"/>
        </w:trPr>
        <w:tc>
          <w:tcPr>
            <w:tcW w:w="3725" w:type="dxa"/>
            <w:vMerge w:val="restart"/>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837" w:type="dxa"/>
            <w:vMerge w:val="restart"/>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F74584" w:rsidRDefault="00ED1E48">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F74584" w:rsidRDefault="00ED1E48">
            <w:pPr>
              <w:jc w:val="center"/>
              <w:rPr>
                <w:rFonts w:ascii="仿宋" w:eastAsia="仿宋" w:hAnsi="仿宋" w:cs="仿宋"/>
              </w:rPr>
            </w:pPr>
            <w:r>
              <w:rPr>
                <w:rFonts w:ascii="仿宋" w:eastAsia="仿宋" w:hAnsi="仿宋" w:cs="仿宋" w:hint="eastAsia"/>
              </w:rPr>
              <w:t>决算数</w:t>
            </w:r>
          </w:p>
        </w:tc>
      </w:tr>
      <w:tr w:rsidR="00F74584">
        <w:trPr>
          <w:trHeight w:val="578"/>
        </w:trPr>
        <w:tc>
          <w:tcPr>
            <w:tcW w:w="3725" w:type="dxa"/>
            <w:vMerge/>
            <w:tcBorders>
              <w:left w:val="single" w:sz="4" w:space="0" w:color="000000"/>
              <w:bottom w:val="single" w:sz="4" w:space="0" w:color="000000"/>
            </w:tcBorders>
          </w:tcPr>
          <w:p w:rsidR="00F74584" w:rsidRDefault="00F74584">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F74584" w:rsidRDefault="00F74584">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F74584" w:rsidRDefault="00F74584">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国有资本经营预算财政拨款</w:t>
            </w:r>
          </w:p>
        </w:tc>
      </w:tr>
      <w:tr w:rsidR="00F7458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2,791.98</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5.63</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3,077.03</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3,077.03</w:t>
            </w: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27.90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27.90</w:t>
            </w: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5.63</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5.63</w:t>
            </w: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5.07</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5.07</w:t>
            </w: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trHeight w:hRule="exact" w:val="359"/>
        </w:trPr>
        <w:tc>
          <w:tcPr>
            <w:tcW w:w="3725" w:type="dxa"/>
            <w:tcBorders>
              <w:top w:val="single" w:sz="4" w:space="0" w:color="000000"/>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F74584" w:rsidRDefault="00ED1E48">
            <w:pPr>
              <w:jc w:val="right"/>
              <w:rPr>
                <w:rFonts w:ascii="仿宋" w:eastAsia="仿宋" w:hAnsi="仿宋" w:cs="仿宋"/>
              </w:rPr>
            </w:pPr>
            <w:r>
              <w:rPr>
                <w:rFonts w:ascii="仿宋" w:eastAsia="仿宋" w:hAnsi="仿宋" w:cs="仿宋" w:hint="eastAsia"/>
              </w:rPr>
              <w:t>2,797.60</w:t>
            </w:r>
          </w:p>
        </w:tc>
        <w:tc>
          <w:tcPr>
            <w:tcW w:w="3667" w:type="dxa"/>
            <w:gridSpan w:val="3"/>
            <w:tcBorders>
              <w:top w:val="single" w:sz="4" w:space="0" w:color="000000"/>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F74584" w:rsidRDefault="00ED1E48">
            <w:pPr>
              <w:jc w:val="right"/>
              <w:rPr>
                <w:rFonts w:ascii="仿宋" w:eastAsia="仿宋" w:hAnsi="仿宋" w:cs="仿宋"/>
              </w:rPr>
            </w:pPr>
            <w:r>
              <w:rPr>
                <w:rFonts w:ascii="仿宋" w:eastAsia="仿宋" w:hAnsi="仿宋" w:cs="仿宋" w:hint="eastAsia"/>
              </w:rPr>
              <w:t>3,115.62</w:t>
            </w:r>
          </w:p>
        </w:tc>
        <w:tc>
          <w:tcPr>
            <w:tcW w:w="1415" w:type="dxa"/>
            <w:gridSpan w:val="2"/>
            <w:tcBorders>
              <w:top w:val="single" w:sz="4" w:space="0" w:color="000000"/>
              <w:left w:val="single" w:sz="4" w:space="0" w:color="000000"/>
              <w:bottom w:val="single" w:sz="4" w:space="0" w:color="000000"/>
            </w:tcBorders>
            <w:vAlign w:val="center"/>
          </w:tcPr>
          <w:p w:rsidR="00F74584" w:rsidRDefault="00ED1E48">
            <w:pPr>
              <w:jc w:val="right"/>
              <w:rPr>
                <w:rFonts w:ascii="仿宋" w:eastAsia="仿宋" w:hAnsi="仿宋" w:cs="仿宋"/>
              </w:rPr>
            </w:pPr>
            <w:r>
              <w:rPr>
                <w:rFonts w:ascii="仿宋" w:eastAsia="仿宋" w:hAnsi="仿宋" w:cs="仿宋" w:hint="eastAsia"/>
              </w:rPr>
              <w:t>3,109.99</w:t>
            </w:r>
          </w:p>
        </w:tc>
        <w:tc>
          <w:tcPr>
            <w:tcW w:w="1500" w:type="dxa"/>
            <w:tcBorders>
              <w:top w:val="single" w:sz="4" w:space="0" w:color="000000"/>
              <w:left w:val="single" w:sz="4" w:space="0" w:color="000000"/>
              <w:bottom w:val="single" w:sz="4" w:space="0" w:color="000000"/>
            </w:tcBorders>
            <w:vAlign w:val="center"/>
          </w:tcPr>
          <w:p w:rsidR="00F74584" w:rsidRDefault="00ED1E48">
            <w:pPr>
              <w:jc w:val="right"/>
              <w:rPr>
                <w:rFonts w:ascii="仿宋" w:eastAsia="仿宋" w:hAnsi="仿宋" w:cs="仿宋"/>
              </w:rPr>
            </w:pPr>
            <w:r>
              <w:rPr>
                <w:rFonts w:ascii="仿宋" w:eastAsia="仿宋" w:hAnsi="仿宋" w:cs="仿宋" w:hint="eastAsia"/>
              </w:rPr>
              <w:t>5.63</w:t>
            </w:r>
          </w:p>
        </w:tc>
        <w:tc>
          <w:tcPr>
            <w:tcW w:w="1500"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r>
      <w:tr w:rsidR="00F74584">
        <w:trPr>
          <w:trHeight w:val="242"/>
        </w:trPr>
        <w:tc>
          <w:tcPr>
            <w:tcW w:w="3725" w:type="dxa"/>
            <w:tcBorders>
              <w:left w:val="single" w:sz="4" w:space="0" w:color="000000"/>
              <w:bottom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685.15</w:t>
            </w:r>
          </w:p>
        </w:tc>
        <w:tc>
          <w:tcPr>
            <w:tcW w:w="3667" w:type="dxa"/>
            <w:gridSpan w:val="3"/>
            <w:tcBorders>
              <w:left w:val="single" w:sz="4" w:space="0" w:color="000000"/>
              <w:bottom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367.13</w:t>
            </w:r>
          </w:p>
        </w:tc>
        <w:tc>
          <w:tcPr>
            <w:tcW w:w="1415" w:type="dxa"/>
            <w:gridSpan w:val="2"/>
            <w:tcBorders>
              <w:left w:val="single" w:sz="4" w:space="0" w:color="000000"/>
              <w:bottom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367.13</w:t>
            </w:r>
          </w:p>
        </w:tc>
        <w:tc>
          <w:tcPr>
            <w:tcW w:w="1500" w:type="dxa"/>
            <w:tcBorders>
              <w:left w:val="single" w:sz="4" w:space="0" w:color="000000"/>
              <w:bottom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trHeight w:val="242"/>
        </w:trPr>
        <w:tc>
          <w:tcPr>
            <w:tcW w:w="3725" w:type="dxa"/>
            <w:tcBorders>
              <w:left w:val="single" w:sz="4" w:space="0" w:color="000000"/>
              <w:bottom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685.15</w:t>
            </w:r>
          </w:p>
        </w:tc>
        <w:tc>
          <w:tcPr>
            <w:tcW w:w="3667" w:type="dxa"/>
            <w:gridSpan w:val="3"/>
            <w:tcBorders>
              <w:left w:val="single" w:sz="4" w:space="0" w:color="000000"/>
              <w:bottom w:val="single" w:sz="4" w:space="0" w:color="000000"/>
            </w:tcBorders>
            <w:vAlign w:val="center"/>
          </w:tcPr>
          <w:p w:rsidR="00F74584" w:rsidRDefault="00F74584">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F74584" w:rsidRDefault="00F74584">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trHeight w:val="242"/>
        </w:trPr>
        <w:tc>
          <w:tcPr>
            <w:tcW w:w="3725" w:type="dxa"/>
            <w:tcBorders>
              <w:left w:val="single" w:sz="4" w:space="0" w:color="000000"/>
              <w:bottom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F74584" w:rsidRDefault="00F74584">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F74584" w:rsidRDefault="00F74584">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F74584" w:rsidRDefault="00F74584">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trHeight w:val="242"/>
        </w:trPr>
        <w:tc>
          <w:tcPr>
            <w:tcW w:w="3725" w:type="dxa"/>
            <w:tcBorders>
              <w:left w:val="single" w:sz="4" w:space="0" w:color="000000"/>
              <w:bottom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F74584" w:rsidRDefault="00F74584">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F74584" w:rsidRDefault="00F74584">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F74584" w:rsidRDefault="00F74584">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F74584" w:rsidRDefault="00F74584">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hRule="exact" w:val="322"/>
        </w:trPr>
        <w:tc>
          <w:tcPr>
            <w:tcW w:w="3725" w:type="dxa"/>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F74584" w:rsidRDefault="00ED1E48">
            <w:pPr>
              <w:jc w:val="right"/>
              <w:rPr>
                <w:rFonts w:ascii="仿宋" w:eastAsia="仿宋" w:hAnsi="仿宋" w:cs="仿宋"/>
              </w:rPr>
            </w:pPr>
            <w:r>
              <w:rPr>
                <w:rFonts w:ascii="仿宋" w:eastAsia="仿宋" w:hAnsi="仿宋" w:cs="仿宋" w:hint="eastAsia"/>
              </w:rPr>
              <w:t>3,482.75</w:t>
            </w:r>
          </w:p>
        </w:tc>
        <w:tc>
          <w:tcPr>
            <w:tcW w:w="3667" w:type="dxa"/>
            <w:gridSpan w:val="3"/>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F74584" w:rsidRDefault="00ED1E48">
            <w:pPr>
              <w:jc w:val="right"/>
              <w:rPr>
                <w:rFonts w:ascii="仿宋" w:eastAsia="仿宋" w:hAnsi="仿宋" w:cs="仿宋"/>
              </w:rPr>
            </w:pPr>
            <w:r>
              <w:rPr>
                <w:rFonts w:ascii="仿宋" w:eastAsia="仿宋" w:hAnsi="仿宋" w:cs="仿宋" w:hint="eastAsia"/>
              </w:rPr>
              <w:t>3,482.75</w:t>
            </w:r>
          </w:p>
        </w:tc>
        <w:tc>
          <w:tcPr>
            <w:tcW w:w="1415" w:type="dxa"/>
            <w:gridSpan w:val="2"/>
            <w:tcBorders>
              <w:left w:val="single" w:sz="4" w:space="0" w:color="000000"/>
              <w:bottom w:val="single" w:sz="4" w:space="0" w:color="000000"/>
            </w:tcBorders>
            <w:vAlign w:val="center"/>
          </w:tcPr>
          <w:p w:rsidR="00F74584" w:rsidRDefault="00ED1E48">
            <w:pPr>
              <w:jc w:val="right"/>
              <w:rPr>
                <w:rFonts w:ascii="仿宋" w:eastAsia="仿宋" w:hAnsi="仿宋" w:cs="仿宋"/>
              </w:rPr>
            </w:pPr>
            <w:r>
              <w:rPr>
                <w:rFonts w:ascii="仿宋" w:eastAsia="仿宋" w:hAnsi="仿宋" w:cs="仿宋" w:hint="eastAsia"/>
              </w:rPr>
              <w:t>3,477.13</w:t>
            </w:r>
          </w:p>
        </w:tc>
        <w:tc>
          <w:tcPr>
            <w:tcW w:w="1500" w:type="dxa"/>
            <w:tcBorders>
              <w:left w:val="single" w:sz="4" w:space="0" w:color="000000"/>
              <w:bottom w:val="single" w:sz="4" w:space="0" w:color="000000"/>
            </w:tcBorders>
            <w:vAlign w:val="center"/>
          </w:tcPr>
          <w:p w:rsidR="00F74584" w:rsidRDefault="00ED1E48">
            <w:pPr>
              <w:jc w:val="right"/>
              <w:rPr>
                <w:rFonts w:ascii="仿宋" w:eastAsia="仿宋" w:hAnsi="仿宋" w:cs="仿宋"/>
              </w:rPr>
            </w:pPr>
            <w:r>
              <w:rPr>
                <w:rFonts w:ascii="仿宋" w:eastAsia="仿宋" w:hAnsi="仿宋" w:cs="仿宋" w:hint="eastAsia"/>
              </w:rPr>
              <w:t>5.63</w:t>
            </w:r>
          </w:p>
        </w:tc>
        <w:tc>
          <w:tcPr>
            <w:tcW w:w="1500" w:type="dxa"/>
            <w:tcBorders>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r>
    </w:tbl>
    <w:p w:rsidR="00F74584" w:rsidRDefault="00ED1E48">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F74584" w:rsidRDefault="00F74584">
      <w:pPr>
        <w:jc w:val="both"/>
        <w:rPr>
          <w:rFonts w:ascii="仿宋" w:eastAsia="仿宋" w:hAnsi="仿宋" w:cs="仿宋"/>
        </w:rPr>
        <w:sectPr w:rsidR="00F74584">
          <w:footerReference w:type="default" r:id="rId14"/>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tblPr>
      <w:tblGrid>
        <w:gridCol w:w="1278"/>
        <w:gridCol w:w="5022"/>
        <w:gridCol w:w="3184"/>
        <w:gridCol w:w="2778"/>
        <w:gridCol w:w="3155"/>
      </w:tblGrid>
      <w:tr w:rsidR="00F74584">
        <w:trPr>
          <w:trHeight w:val="321"/>
        </w:trPr>
        <w:tc>
          <w:tcPr>
            <w:tcW w:w="15417" w:type="dxa"/>
            <w:gridSpan w:val="5"/>
            <w:vAlign w:val="center"/>
          </w:tcPr>
          <w:p w:rsidR="00F74584" w:rsidRDefault="00ED1E48">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F74584">
        <w:trPr>
          <w:trHeight w:val="321"/>
        </w:trPr>
        <w:tc>
          <w:tcPr>
            <w:tcW w:w="6300" w:type="dxa"/>
            <w:gridSpan w:val="2"/>
          </w:tcPr>
          <w:p w:rsidR="00F74584" w:rsidRDefault="00F74584">
            <w:pPr>
              <w:pStyle w:val="TableParagraph"/>
              <w:rPr>
                <w:rFonts w:ascii="仿宋" w:eastAsia="仿宋" w:hAnsi="仿宋" w:cs="仿宋"/>
                <w:sz w:val="20"/>
              </w:rPr>
            </w:pPr>
          </w:p>
        </w:tc>
        <w:tc>
          <w:tcPr>
            <w:tcW w:w="3184" w:type="dxa"/>
          </w:tcPr>
          <w:p w:rsidR="00F74584" w:rsidRDefault="00F74584">
            <w:pPr>
              <w:pStyle w:val="TableParagraph"/>
              <w:rPr>
                <w:rFonts w:ascii="仿宋" w:eastAsia="仿宋" w:hAnsi="仿宋" w:cs="仿宋"/>
                <w:sz w:val="27"/>
              </w:rPr>
            </w:pPr>
          </w:p>
        </w:tc>
        <w:tc>
          <w:tcPr>
            <w:tcW w:w="5933" w:type="dxa"/>
            <w:gridSpan w:val="2"/>
            <w:vAlign w:val="center"/>
          </w:tcPr>
          <w:p w:rsidR="00F74584" w:rsidRDefault="00ED1E48">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05</w:t>
            </w:r>
            <w:r>
              <w:rPr>
                <w:rFonts w:ascii="仿宋" w:eastAsia="仿宋" w:hAnsi="仿宋" w:cs="仿宋" w:hint="eastAsia"/>
              </w:rPr>
              <w:t>表</w:t>
            </w:r>
          </w:p>
        </w:tc>
      </w:tr>
      <w:tr w:rsidR="00F74584">
        <w:trPr>
          <w:trHeight w:val="288"/>
        </w:trPr>
        <w:tc>
          <w:tcPr>
            <w:tcW w:w="6300" w:type="dxa"/>
            <w:gridSpan w:val="2"/>
          </w:tcPr>
          <w:p w:rsidR="00F74584" w:rsidRDefault="00ED1E48">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宿迁市退役军人事务局</w:t>
            </w:r>
          </w:p>
        </w:tc>
        <w:tc>
          <w:tcPr>
            <w:tcW w:w="3184" w:type="dxa"/>
          </w:tcPr>
          <w:p w:rsidR="00F74584" w:rsidRDefault="00F74584">
            <w:pPr>
              <w:pStyle w:val="TableParagraph"/>
              <w:rPr>
                <w:rFonts w:ascii="仿宋" w:eastAsia="仿宋" w:hAnsi="仿宋" w:cs="仿宋"/>
                <w:sz w:val="27"/>
              </w:rPr>
            </w:pPr>
          </w:p>
        </w:tc>
        <w:tc>
          <w:tcPr>
            <w:tcW w:w="2778" w:type="dxa"/>
            <w:vAlign w:val="center"/>
          </w:tcPr>
          <w:p w:rsidR="00F74584" w:rsidRDefault="00F74584">
            <w:pPr>
              <w:pStyle w:val="TableParagraph"/>
              <w:jc w:val="right"/>
              <w:rPr>
                <w:rFonts w:ascii="仿宋" w:eastAsia="仿宋" w:hAnsi="仿宋" w:cs="仿宋"/>
                <w:sz w:val="27"/>
              </w:rPr>
            </w:pPr>
          </w:p>
        </w:tc>
        <w:tc>
          <w:tcPr>
            <w:tcW w:w="3155" w:type="dxa"/>
            <w:vAlign w:val="center"/>
          </w:tcPr>
          <w:p w:rsidR="00F74584" w:rsidRDefault="00ED1E48">
            <w:pPr>
              <w:pStyle w:val="TableParagraph"/>
              <w:jc w:val="right"/>
              <w:rPr>
                <w:rFonts w:ascii="仿宋" w:eastAsia="仿宋" w:hAnsi="仿宋" w:cs="仿宋"/>
                <w:sz w:val="27"/>
              </w:rPr>
            </w:pPr>
            <w:r>
              <w:rPr>
                <w:rFonts w:ascii="仿宋" w:eastAsia="仿宋" w:hAnsi="仿宋" w:cs="仿宋" w:hint="eastAsia"/>
              </w:rPr>
              <w:t>金额单位：万元</w:t>
            </w:r>
          </w:p>
        </w:tc>
      </w:tr>
      <w:tr w:rsidR="00F74584">
        <w:trPr>
          <w:trHeight w:val="319"/>
        </w:trPr>
        <w:tc>
          <w:tcPr>
            <w:tcW w:w="6300" w:type="dxa"/>
            <w:gridSpan w:val="2"/>
            <w:tcBorders>
              <w:top w:val="single" w:sz="6" w:space="0" w:color="000000"/>
              <w:left w:val="single" w:sz="6" w:space="0" w:color="000000"/>
              <w:bottom w:val="single" w:sz="6"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184" w:type="dxa"/>
            <w:vMerge w:val="restart"/>
            <w:tcBorders>
              <w:top w:val="single" w:sz="6" w:space="0" w:color="000000"/>
              <w:left w:val="single" w:sz="6" w:space="0" w:color="000000"/>
              <w:bottom w:val="single" w:sz="6"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项目支出</w:t>
            </w:r>
          </w:p>
        </w:tc>
      </w:tr>
      <w:tr w:rsidR="00F74584">
        <w:trPr>
          <w:trHeight w:val="341"/>
        </w:trPr>
        <w:tc>
          <w:tcPr>
            <w:tcW w:w="1278" w:type="dxa"/>
            <w:tcBorders>
              <w:left w:val="single" w:sz="6" w:space="0" w:color="000000"/>
              <w:bottom w:val="single" w:sz="6"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功能分类</w:t>
            </w:r>
          </w:p>
          <w:p w:rsidR="00F74584" w:rsidRDefault="00ED1E48">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F74584" w:rsidRDefault="00F74584">
            <w:pPr>
              <w:rPr>
                <w:rFonts w:ascii="仿宋" w:eastAsia="仿宋" w:hAnsi="仿宋" w:cs="仿宋"/>
              </w:rPr>
            </w:pPr>
          </w:p>
        </w:tc>
        <w:tc>
          <w:tcPr>
            <w:tcW w:w="2778" w:type="dxa"/>
            <w:vMerge/>
            <w:tcBorders>
              <w:left w:val="single" w:sz="6" w:space="0" w:color="000000"/>
              <w:bottom w:val="single" w:sz="6" w:space="0" w:color="000000"/>
            </w:tcBorders>
          </w:tcPr>
          <w:p w:rsidR="00F74584" w:rsidRDefault="00F74584">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F74584" w:rsidRDefault="00F74584">
            <w:pPr>
              <w:rPr>
                <w:rFonts w:ascii="仿宋" w:eastAsia="仿宋" w:hAnsi="仿宋" w:cs="仿宋"/>
              </w:rPr>
            </w:pPr>
          </w:p>
        </w:tc>
      </w:tr>
      <w:tr w:rsidR="00F74584">
        <w:trPr>
          <w:trHeight w:val="275"/>
        </w:trPr>
        <w:tc>
          <w:tcPr>
            <w:tcW w:w="6300" w:type="dxa"/>
            <w:gridSpan w:val="2"/>
            <w:tcBorders>
              <w:left w:val="single" w:sz="6" w:space="0" w:color="000000"/>
              <w:bottom w:val="single" w:sz="6"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3</w:t>
            </w:r>
          </w:p>
        </w:tc>
      </w:tr>
      <w:tr w:rsidR="00F74584">
        <w:trPr>
          <w:trHeight w:hRule="exact" w:val="374"/>
        </w:trPr>
        <w:tc>
          <w:tcPr>
            <w:tcW w:w="6300" w:type="dxa"/>
            <w:gridSpan w:val="2"/>
            <w:tcBorders>
              <w:left w:val="single" w:sz="6" w:space="0" w:color="000000"/>
              <w:bottom w:val="single" w:sz="6"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F74584" w:rsidRDefault="00ED1E48">
            <w:pPr>
              <w:pStyle w:val="TableParagraph"/>
              <w:jc w:val="right"/>
              <w:rPr>
                <w:rFonts w:ascii="仿宋" w:eastAsia="仿宋" w:hAnsi="仿宋" w:cs="仿宋"/>
              </w:rPr>
            </w:pPr>
            <w:r>
              <w:rPr>
                <w:rFonts w:ascii="仿宋" w:eastAsia="仿宋" w:hAnsi="仿宋" w:cs="仿宋" w:hint="eastAsia"/>
              </w:rPr>
              <w:t>3,115.62</w:t>
            </w:r>
          </w:p>
        </w:tc>
        <w:tc>
          <w:tcPr>
            <w:tcW w:w="2778" w:type="dxa"/>
            <w:tcBorders>
              <w:left w:val="single" w:sz="6" w:space="0" w:color="000000"/>
              <w:bottom w:val="single" w:sz="6" w:space="0" w:color="000000"/>
            </w:tcBorders>
          </w:tcPr>
          <w:p w:rsidR="00F74584" w:rsidRDefault="00ED1E48">
            <w:pPr>
              <w:pStyle w:val="TableParagraph"/>
              <w:jc w:val="right"/>
              <w:rPr>
                <w:rFonts w:ascii="仿宋" w:eastAsia="仿宋" w:hAnsi="仿宋" w:cs="仿宋"/>
              </w:rPr>
            </w:pPr>
            <w:r>
              <w:rPr>
                <w:rFonts w:ascii="仿宋" w:eastAsia="仿宋" w:hAnsi="仿宋" w:cs="仿宋" w:hint="eastAsia"/>
              </w:rPr>
              <w:t>1,537.57</w:t>
            </w:r>
          </w:p>
        </w:tc>
        <w:tc>
          <w:tcPr>
            <w:tcW w:w="3155" w:type="dxa"/>
            <w:tcBorders>
              <w:left w:val="single" w:sz="6" w:space="0" w:color="000000"/>
              <w:bottom w:val="single" w:sz="6" w:space="0" w:color="000000"/>
              <w:right w:val="single" w:sz="6" w:space="0" w:color="000000"/>
            </w:tcBorders>
          </w:tcPr>
          <w:p w:rsidR="00F74584" w:rsidRDefault="00ED1E48">
            <w:pPr>
              <w:pStyle w:val="TableParagraph"/>
              <w:jc w:val="right"/>
              <w:rPr>
                <w:rFonts w:ascii="仿宋" w:eastAsia="仿宋" w:hAnsi="仿宋" w:cs="仿宋"/>
              </w:rPr>
            </w:pPr>
            <w:r>
              <w:rPr>
                <w:rFonts w:ascii="仿宋" w:eastAsia="仿宋" w:hAnsi="仿宋" w:cs="仿宋" w:hint="eastAsia"/>
              </w:rPr>
              <w:t>1,578.05</w:t>
            </w:r>
          </w:p>
        </w:tc>
      </w:tr>
      <w:tr w:rsidR="00F7458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3,077.03</w:t>
            </w:r>
          </w:p>
        </w:tc>
        <w:tc>
          <w:tcPr>
            <w:tcW w:w="2778"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1,532.50</w:t>
            </w:r>
          </w:p>
        </w:tc>
        <w:tc>
          <w:tcPr>
            <w:tcW w:w="3155" w:type="dxa"/>
            <w:tcBorders>
              <w:top w:val="single" w:sz="6" w:space="0" w:color="000000"/>
              <w:left w:val="single" w:sz="4"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1,544.53</w:t>
            </w:r>
          </w:p>
        </w:tc>
      </w:tr>
      <w:tr w:rsidR="00F7458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20801</w:t>
            </w:r>
          </w:p>
        </w:tc>
        <w:tc>
          <w:tcPr>
            <w:tcW w:w="5022"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人力资源和社会保障管理事务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8.63</w:t>
            </w:r>
          </w:p>
        </w:tc>
        <w:tc>
          <w:tcPr>
            <w:tcW w:w="2778"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8.63</w:t>
            </w:r>
          </w:p>
        </w:tc>
        <w:tc>
          <w:tcPr>
            <w:tcW w:w="3155" w:type="dxa"/>
            <w:tcBorders>
              <w:top w:val="single" w:sz="6" w:space="0" w:color="000000"/>
              <w:left w:val="single" w:sz="4" w:space="0" w:color="000000"/>
              <w:bottom w:val="single" w:sz="6" w:space="0" w:color="000000"/>
              <w:right w:val="single" w:sz="6"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2080101</w:t>
            </w:r>
          </w:p>
        </w:tc>
        <w:tc>
          <w:tcPr>
            <w:tcW w:w="5022"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1.21</w:t>
            </w:r>
          </w:p>
        </w:tc>
        <w:tc>
          <w:tcPr>
            <w:tcW w:w="2778"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1.21</w:t>
            </w:r>
          </w:p>
        </w:tc>
        <w:tc>
          <w:tcPr>
            <w:tcW w:w="3155" w:type="dxa"/>
            <w:tcBorders>
              <w:top w:val="single" w:sz="6" w:space="0" w:color="000000"/>
              <w:left w:val="single" w:sz="4" w:space="0" w:color="000000"/>
              <w:bottom w:val="single" w:sz="6" w:space="0" w:color="000000"/>
              <w:right w:val="single" w:sz="6"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2080199</w:t>
            </w:r>
          </w:p>
        </w:tc>
        <w:tc>
          <w:tcPr>
            <w:tcW w:w="5022"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其他人力资源和社会保障管理事务支出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7.43</w:t>
            </w:r>
          </w:p>
        </w:tc>
        <w:tc>
          <w:tcPr>
            <w:tcW w:w="2778"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7.43</w:t>
            </w:r>
          </w:p>
        </w:tc>
        <w:tc>
          <w:tcPr>
            <w:tcW w:w="3155" w:type="dxa"/>
            <w:tcBorders>
              <w:top w:val="single" w:sz="6" w:space="0" w:color="000000"/>
              <w:left w:val="single" w:sz="4" w:space="0" w:color="000000"/>
              <w:bottom w:val="single" w:sz="6" w:space="0" w:color="000000"/>
              <w:right w:val="single" w:sz="6"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20808</w:t>
            </w:r>
          </w:p>
        </w:tc>
        <w:tc>
          <w:tcPr>
            <w:tcW w:w="5022"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w:t>
            </w:r>
          </w:p>
        </w:tc>
        <w:tc>
          <w:tcPr>
            <w:tcW w:w="3184"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1,013.66</w:t>
            </w:r>
          </w:p>
        </w:tc>
        <w:tc>
          <w:tcPr>
            <w:tcW w:w="2778"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643.50</w:t>
            </w:r>
          </w:p>
        </w:tc>
        <w:tc>
          <w:tcPr>
            <w:tcW w:w="3155" w:type="dxa"/>
            <w:tcBorders>
              <w:top w:val="single" w:sz="6" w:space="0" w:color="000000"/>
              <w:left w:val="single" w:sz="4"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370.15</w:t>
            </w:r>
          </w:p>
        </w:tc>
      </w:tr>
      <w:tr w:rsidR="00F7458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2080804</w:t>
            </w:r>
          </w:p>
        </w:tc>
        <w:tc>
          <w:tcPr>
            <w:tcW w:w="5022"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优抚事业单位支出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1,013.66</w:t>
            </w:r>
          </w:p>
        </w:tc>
        <w:tc>
          <w:tcPr>
            <w:tcW w:w="2778"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643.50</w:t>
            </w:r>
          </w:p>
        </w:tc>
        <w:tc>
          <w:tcPr>
            <w:tcW w:w="3155" w:type="dxa"/>
            <w:tcBorders>
              <w:top w:val="single" w:sz="6" w:space="0" w:color="000000"/>
              <w:left w:val="single" w:sz="4"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370.15</w:t>
            </w:r>
          </w:p>
        </w:tc>
      </w:tr>
      <w:tr w:rsidR="00F7458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20809</w:t>
            </w:r>
          </w:p>
        </w:tc>
        <w:tc>
          <w:tcPr>
            <w:tcW w:w="5022"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退役安置</w:t>
            </w:r>
          </w:p>
        </w:tc>
        <w:tc>
          <w:tcPr>
            <w:tcW w:w="3184"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73.61</w:t>
            </w:r>
          </w:p>
        </w:tc>
        <w:tc>
          <w:tcPr>
            <w:tcW w:w="2778" w:type="dxa"/>
            <w:tcBorders>
              <w:top w:val="single" w:sz="6" w:space="0" w:color="000000"/>
              <w:left w:val="single" w:sz="4" w:space="0" w:color="000000"/>
              <w:bottom w:val="single" w:sz="6"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73.61</w:t>
            </w:r>
          </w:p>
        </w:tc>
      </w:tr>
      <w:tr w:rsidR="00F7458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2080901</w:t>
            </w:r>
          </w:p>
        </w:tc>
        <w:tc>
          <w:tcPr>
            <w:tcW w:w="5022"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退役士兵安置</w:t>
            </w:r>
          </w:p>
        </w:tc>
        <w:tc>
          <w:tcPr>
            <w:tcW w:w="3184"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0.17</w:t>
            </w:r>
          </w:p>
        </w:tc>
        <w:tc>
          <w:tcPr>
            <w:tcW w:w="2778" w:type="dxa"/>
            <w:tcBorders>
              <w:top w:val="single" w:sz="6" w:space="0" w:color="000000"/>
              <w:left w:val="single" w:sz="4" w:space="0" w:color="000000"/>
              <w:bottom w:val="single" w:sz="6"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0.17</w:t>
            </w:r>
          </w:p>
        </w:tc>
      </w:tr>
      <w:tr w:rsidR="00F7458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2080903</w:t>
            </w:r>
          </w:p>
        </w:tc>
        <w:tc>
          <w:tcPr>
            <w:tcW w:w="5022"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军队移交政府离退休干部管理机构</w:t>
            </w:r>
          </w:p>
        </w:tc>
        <w:tc>
          <w:tcPr>
            <w:tcW w:w="3184"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6.06</w:t>
            </w:r>
          </w:p>
        </w:tc>
        <w:tc>
          <w:tcPr>
            <w:tcW w:w="2778" w:type="dxa"/>
            <w:tcBorders>
              <w:top w:val="single" w:sz="6" w:space="0" w:color="000000"/>
              <w:left w:val="single" w:sz="4" w:space="0" w:color="000000"/>
              <w:bottom w:val="single" w:sz="6"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6.06</w:t>
            </w:r>
          </w:p>
        </w:tc>
      </w:tr>
      <w:tr w:rsidR="00F7458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2080905</w:t>
            </w:r>
          </w:p>
        </w:tc>
        <w:tc>
          <w:tcPr>
            <w:tcW w:w="5022"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军队转业干部安置</w:t>
            </w:r>
          </w:p>
        </w:tc>
        <w:tc>
          <w:tcPr>
            <w:tcW w:w="3184"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44.38</w:t>
            </w:r>
          </w:p>
        </w:tc>
        <w:tc>
          <w:tcPr>
            <w:tcW w:w="2778" w:type="dxa"/>
            <w:tcBorders>
              <w:top w:val="single" w:sz="6" w:space="0" w:color="000000"/>
              <w:left w:val="single" w:sz="4" w:space="0" w:color="000000"/>
              <w:bottom w:val="single" w:sz="6"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44.38</w:t>
            </w:r>
          </w:p>
        </w:tc>
      </w:tr>
      <w:tr w:rsidR="00F7458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2080999</w:t>
            </w:r>
          </w:p>
        </w:tc>
        <w:tc>
          <w:tcPr>
            <w:tcW w:w="5022"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其他退役安置支出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23.00</w:t>
            </w:r>
          </w:p>
        </w:tc>
        <w:tc>
          <w:tcPr>
            <w:tcW w:w="2778" w:type="dxa"/>
            <w:tcBorders>
              <w:top w:val="single" w:sz="6" w:space="0" w:color="000000"/>
              <w:left w:val="single" w:sz="4" w:space="0" w:color="000000"/>
              <w:bottom w:val="single" w:sz="6"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23.00</w:t>
            </w:r>
          </w:p>
        </w:tc>
      </w:tr>
      <w:tr w:rsidR="00F7458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20828</w:t>
            </w:r>
          </w:p>
        </w:tc>
        <w:tc>
          <w:tcPr>
            <w:tcW w:w="5022"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退役军人管理事务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1,981.12</w:t>
            </w:r>
          </w:p>
        </w:tc>
        <w:tc>
          <w:tcPr>
            <w:tcW w:w="2778"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880.36</w:t>
            </w:r>
          </w:p>
        </w:tc>
        <w:tc>
          <w:tcPr>
            <w:tcW w:w="3155" w:type="dxa"/>
            <w:tcBorders>
              <w:top w:val="single" w:sz="6" w:space="0" w:color="000000"/>
              <w:left w:val="single" w:sz="4"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1,100.76</w:t>
            </w:r>
          </w:p>
        </w:tc>
      </w:tr>
      <w:tr w:rsidR="00F7458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2082801</w:t>
            </w:r>
          </w:p>
        </w:tc>
        <w:tc>
          <w:tcPr>
            <w:tcW w:w="5022"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472.77</w:t>
            </w:r>
          </w:p>
        </w:tc>
        <w:tc>
          <w:tcPr>
            <w:tcW w:w="2778"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472.77</w:t>
            </w:r>
          </w:p>
        </w:tc>
        <w:tc>
          <w:tcPr>
            <w:tcW w:w="3155" w:type="dxa"/>
            <w:tcBorders>
              <w:top w:val="single" w:sz="6" w:space="0" w:color="000000"/>
              <w:left w:val="single" w:sz="4" w:space="0" w:color="000000"/>
              <w:bottom w:val="single" w:sz="6" w:space="0" w:color="000000"/>
              <w:right w:val="single" w:sz="6"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2082802</w:t>
            </w:r>
          </w:p>
        </w:tc>
        <w:tc>
          <w:tcPr>
            <w:tcW w:w="5022"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一般行政管理事务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114.82</w:t>
            </w:r>
          </w:p>
        </w:tc>
        <w:tc>
          <w:tcPr>
            <w:tcW w:w="2778" w:type="dxa"/>
            <w:tcBorders>
              <w:top w:val="single" w:sz="6" w:space="0" w:color="000000"/>
              <w:left w:val="single" w:sz="4" w:space="0" w:color="000000"/>
              <w:bottom w:val="single" w:sz="6"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114.82</w:t>
            </w:r>
          </w:p>
        </w:tc>
      </w:tr>
      <w:tr w:rsidR="00F7458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2082804</w:t>
            </w:r>
          </w:p>
        </w:tc>
        <w:tc>
          <w:tcPr>
            <w:tcW w:w="5022"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拥军优属</w:t>
            </w:r>
          </w:p>
        </w:tc>
        <w:tc>
          <w:tcPr>
            <w:tcW w:w="3184"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115.37</w:t>
            </w:r>
          </w:p>
        </w:tc>
        <w:tc>
          <w:tcPr>
            <w:tcW w:w="2778" w:type="dxa"/>
            <w:tcBorders>
              <w:top w:val="single" w:sz="6" w:space="0" w:color="000000"/>
              <w:left w:val="single" w:sz="4" w:space="0" w:color="000000"/>
              <w:bottom w:val="single" w:sz="6"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115.37</w:t>
            </w:r>
          </w:p>
        </w:tc>
      </w:tr>
      <w:tr w:rsidR="00F7458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2082805</w:t>
            </w:r>
          </w:p>
        </w:tc>
        <w:tc>
          <w:tcPr>
            <w:tcW w:w="5022"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部队供应</w:t>
            </w:r>
          </w:p>
        </w:tc>
        <w:tc>
          <w:tcPr>
            <w:tcW w:w="3184"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119.41</w:t>
            </w:r>
          </w:p>
        </w:tc>
        <w:tc>
          <w:tcPr>
            <w:tcW w:w="2778"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119.41</w:t>
            </w:r>
          </w:p>
        </w:tc>
        <w:tc>
          <w:tcPr>
            <w:tcW w:w="3155" w:type="dxa"/>
            <w:tcBorders>
              <w:top w:val="single" w:sz="6" w:space="0" w:color="000000"/>
              <w:left w:val="single" w:sz="4" w:space="0" w:color="000000"/>
              <w:bottom w:val="single" w:sz="6" w:space="0" w:color="000000"/>
              <w:right w:val="single" w:sz="6"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2082850</w:t>
            </w:r>
          </w:p>
        </w:tc>
        <w:tc>
          <w:tcPr>
            <w:tcW w:w="5022"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事业运行</w:t>
            </w:r>
          </w:p>
        </w:tc>
        <w:tc>
          <w:tcPr>
            <w:tcW w:w="3184"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288.18</w:t>
            </w:r>
          </w:p>
        </w:tc>
        <w:tc>
          <w:tcPr>
            <w:tcW w:w="2778"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288.18</w:t>
            </w:r>
          </w:p>
        </w:tc>
        <w:tc>
          <w:tcPr>
            <w:tcW w:w="3155" w:type="dxa"/>
            <w:tcBorders>
              <w:top w:val="single" w:sz="6" w:space="0" w:color="000000"/>
              <w:left w:val="single" w:sz="4" w:space="0" w:color="000000"/>
              <w:bottom w:val="single" w:sz="6" w:space="0" w:color="000000"/>
              <w:right w:val="single" w:sz="6"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lastRenderedPageBreak/>
              <w:t>2082899</w:t>
            </w:r>
          </w:p>
        </w:tc>
        <w:tc>
          <w:tcPr>
            <w:tcW w:w="5022"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其他退役军人事务管理支出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870.57</w:t>
            </w:r>
          </w:p>
        </w:tc>
        <w:tc>
          <w:tcPr>
            <w:tcW w:w="2778" w:type="dxa"/>
            <w:tcBorders>
              <w:top w:val="single" w:sz="6" w:space="0" w:color="000000"/>
              <w:left w:val="single" w:sz="4" w:space="0" w:color="000000"/>
              <w:bottom w:val="single" w:sz="6"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870.57</w:t>
            </w:r>
          </w:p>
        </w:tc>
      </w:tr>
      <w:tr w:rsidR="00F7458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210</w:t>
            </w:r>
          </w:p>
        </w:tc>
        <w:tc>
          <w:tcPr>
            <w:tcW w:w="5022"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27.90</w:t>
            </w:r>
          </w:p>
        </w:tc>
        <w:tc>
          <w:tcPr>
            <w:tcW w:w="2778" w:type="dxa"/>
            <w:tcBorders>
              <w:top w:val="single" w:sz="6" w:space="0" w:color="000000"/>
              <w:left w:val="single" w:sz="4" w:space="0" w:color="000000"/>
              <w:bottom w:val="single" w:sz="6"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27.90</w:t>
            </w:r>
          </w:p>
        </w:tc>
      </w:tr>
      <w:tr w:rsidR="00F7458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21014</w:t>
            </w:r>
          </w:p>
        </w:tc>
        <w:tc>
          <w:tcPr>
            <w:tcW w:w="5022"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优抚对象医疗</w:t>
            </w:r>
          </w:p>
        </w:tc>
        <w:tc>
          <w:tcPr>
            <w:tcW w:w="3184"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27.90</w:t>
            </w:r>
          </w:p>
        </w:tc>
        <w:tc>
          <w:tcPr>
            <w:tcW w:w="2778" w:type="dxa"/>
            <w:tcBorders>
              <w:top w:val="single" w:sz="6" w:space="0" w:color="000000"/>
              <w:left w:val="single" w:sz="4" w:space="0" w:color="000000"/>
              <w:bottom w:val="single" w:sz="6"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27.90</w:t>
            </w:r>
          </w:p>
        </w:tc>
      </w:tr>
      <w:tr w:rsidR="00F7458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2101499</w:t>
            </w:r>
          </w:p>
        </w:tc>
        <w:tc>
          <w:tcPr>
            <w:tcW w:w="5022"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其他优抚对象医疗支出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27.90</w:t>
            </w:r>
          </w:p>
        </w:tc>
        <w:tc>
          <w:tcPr>
            <w:tcW w:w="2778" w:type="dxa"/>
            <w:tcBorders>
              <w:top w:val="single" w:sz="6" w:space="0" w:color="000000"/>
              <w:left w:val="single" w:sz="4" w:space="0" w:color="000000"/>
              <w:bottom w:val="single" w:sz="6"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27.90</w:t>
            </w:r>
          </w:p>
        </w:tc>
      </w:tr>
      <w:tr w:rsidR="00F7458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212</w:t>
            </w:r>
          </w:p>
        </w:tc>
        <w:tc>
          <w:tcPr>
            <w:tcW w:w="5022"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城乡社区支出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5.63</w:t>
            </w:r>
          </w:p>
        </w:tc>
        <w:tc>
          <w:tcPr>
            <w:tcW w:w="2778" w:type="dxa"/>
            <w:tcBorders>
              <w:top w:val="single" w:sz="6" w:space="0" w:color="000000"/>
              <w:left w:val="single" w:sz="4" w:space="0" w:color="000000"/>
              <w:bottom w:val="single" w:sz="6"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5.63</w:t>
            </w:r>
          </w:p>
        </w:tc>
      </w:tr>
      <w:tr w:rsidR="00F7458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21208</w:t>
            </w:r>
          </w:p>
        </w:tc>
        <w:tc>
          <w:tcPr>
            <w:tcW w:w="5022"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国有土地使用权出让收入安排的支出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5.63</w:t>
            </w:r>
          </w:p>
        </w:tc>
        <w:tc>
          <w:tcPr>
            <w:tcW w:w="2778" w:type="dxa"/>
            <w:tcBorders>
              <w:top w:val="single" w:sz="6" w:space="0" w:color="000000"/>
              <w:left w:val="single" w:sz="4" w:space="0" w:color="000000"/>
              <w:bottom w:val="single" w:sz="6"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5.63</w:t>
            </w:r>
          </w:p>
        </w:tc>
      </w:tr>
      <w:tr w:rsidR="00F7458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2120899</w:t>
            </w:r>
          </w:p>
        </w:tc>
        <w:tc>
          <w:tcPr>
            <w:tcW w:w="5022"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其他国有土地使用权出让收入安排的支出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5.63</w:t>
            </w:r>
          </w:p>
        </w:tc>
        <w:tc>
          <w:tcPr>
            <w:tcW w:w="2778" w:type="dxa"/>
            <w:tcBorders>
              <w:top w:val="single" w:sz="6" w:space="0" w:color="000000"/>
              <w:left w:val="single" w:sz="4" w:space="0" w:color="000000"/>
              <w:bottom w:val="single" w:sz="6"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5.63</w:t>
            </w:r>
          </w:p>
        </w:tc>
      </w:tr>
      <w:tr w:rsidR="00F7458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229</w:t>
            </w:r>
          </w:p>
        </w:tc>
        <w:tc>
          <w:tcPr>
            <w:tcW w:w="5022"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其他支出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5.07</w:t>
            </w:r>
          </w:p>
        </w:tc>
        <w:tc>
          <w:tcPr>
            <w:tcW w:w="2778"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5.07</w:t>
            </w:r>
          </w:p>
        </w:tc>
        <w:tc>
          <w:tcPr>
            <w:tcW w:w="3155" w:type="dxa"/>
            <w:tcBorders>
              <w:top w:val="single" w:sz="6" w:space="0" w:color="000000"/>
              <w:left w:val="single" w:sz="4" w:space="0" w:color="000000"/>
              <w:bottom w:val="single" w:sz="6" w:space="0" w:color="000000"/>
              <w:right w:val="single" w:sz="6"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22999</w:t>
            </w:r>
          </w:p>
        </w:tc>
        <w:tc>
          <w:tcPr>
            <w:tcW w:w="5022"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5.07</w:t>
            </w:r>
          </w:p>
        </w:tc>
        <w:tc>
          <w:tcPr>
            <w:tcW w:w="2778"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5.07</w:t>
            </w:r>
          </w:p>
        </w:tc>
        <w:tc>
          <w:tcPr>
            <w:tcW w:w="3155" w:type="dxa"/>
            <w:tcBorders>
              <w:top w:val="single" w:sz="6" w:space="0" w:color="000000"/>
              <w:left w:val="single" w:sz="4" w:space="0" w:color="000000"/>
              <w:bottom w:val="single" w:sz="6" w:space="0" w:color="000000"/>
              <w:right w:val="single" w:sz="6"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2299999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5.07</w:t>
            </w:r>
          </w:p>
        </w:tc>
        <w:tc>
          <w:tcPr>
            <w:tcW w:w="2778" w:type="dxa"/>
            <w:tcBorders>
              <w:top w:val="single" w:sz="6" w:space="0" w:color="000000"/>
              <w:left w:val="single" w:sz="4" w:space="0" w:color="000000"/>
              <w:bottom w:val="single" w:sz="6"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5.07</w:t>
            </w:r>
          </w:p>
        </w:tc>
        <w:tc>
          <w:tcPr>
            <w:tcW w:w="3155" w:type="dxa"/>
            <w:tcBorders>
              <w:top w:val="single" w:sz="6" w:space="0" w:color="000000"/>
              <w:left w:val="single" w:sz="4" w:space="0" w:color="000000"/>
              <w:bottom w:val="single" w:sz="6" w:space="0" w:color="000000"/>
              <w:right w:val="single" w:sz="6" w:space="0" w:color="000000"/>
            </w:tcBorders>
            <w:vAlign w:val="center"/>
          </w:tcPr>
          <w:p w:rsidR="00F74584" w:rsidRDefault="00F74584">
            <w:pPr>
              <w:pStyle w:val="TableParagraph"/>
              <w:jc w:val="right"/>
              <w:rPr>
                <w:rFonts w:ascii="仿宋" w:eastAsia="仿宋" w:hAnsi="仿宋" w:cs="仿宋"/>
              </w:rPr>
            </w:pPr>
          </w:p>
        </w:tc>
      </w:tr>
    </w:tbl>
    <w:p w:rsidR="00F74584" w:rsidRDefault="00ED1E48">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F74584" w:rsidRDefault="00F74584">
      <w:pPr>
        <w:tabs>
          <w:tab w:val="left" w:pos="55"/>
        </w:tabs>
        <w:jc w:val="both"/>
        <w:rPr>
          <w:rFonts w:ascii="仿宋" w:eastAsia="仿宋" w:hAnsi="仿宋" w:cs="仿宋"/>
        </w:rPr>
        <w:sectPr w:rsidR="00F74584">
          <w:footerReference w:type="default" r:id="rId15"/>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tblPr>
      <w:tblGrid>
        <w:gridCol w:w="990"/>
        <w:gridCol w:w="3542"/>
        <w:gridCol w:w="2047"/>
        <w:gridCol w:w="2040"/>
        <w:gridCol w:w="1896"/>
      </w:tblGrid>
      <w:tr w:rsidR="00F74584">
        <w:trPr>
          <w:trHeight w:val="319"/>
        </w:trPr>
        <w:tc>
          <w:tcPr>
            <w:tcW w:w="10515" w:type="dxa"/>
            <w:gridSpan w:val="5"/>
            <w:vAlign w:val="center"/>
          </w:tcPr>
          <w:p w:rsidR="00F74584" w:rsidRDefault="00ED1E48">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F74584">
        <w:trPr>
          <w:trHeight w:val="319"/>
        </w:trPr>
        <w:tc>
          <w:tcPr>
            <w:tcW w:w="4532" w:type="dxa"/>
            <w:gridSpan w:val="2"/>
          </w:tcPr>
          <w:p w:rsidR="00F74584" w:rsidRDefault="00F74584">
            <w:pPr>
              <w:pStyle w:val="TableParagraph"/>
              <w:rPr>
                <w:rFonts w:ascii="仿宋" w:eastAsia="仿宋" w:hAnsi="仿宋" w:cs="仿宋"/>
                <w:sz w:val="20"/>
              </w:rPr>
            </w:pPr>
          </w:p>
        </w:tc>
        <w:tc>
          <w:tcPr>
            <w:tcW w:w="2047" w:type="dxa"/>
          </w:tcPr>
          <w:p w:rsidR="00F74584" w:rsidRDefault="00F74584">
            <w:pPr>
              <w:pStyle w:val="TableParagraph"/>
              <w:rPr>
                <w:rFonts w:ascii="仿宋" w:eastAsia="仿宋" w:hAnsi="仿宋" w:cs="仿宋"/>
                <w:sz w:val="20"/>
              </w:rPr>
            </w:pPr>
          </w:p>
        </w:tc>
        <w:tc>
          <w:tcPr>
            <w:tcW w:w="2040" w:type="dxa"/>
          </w:tcPr>
          <w:p w:rsidR="00F74584" w:rsidRDefault="00F74584">
            <w:pPr>
              <w:pStyle w:val="TableParagraph"/>
              <w:rPr>
                <w:rFonts w:ascii="仿宋" w:eastAsia="仿宋" w:hAnsi="仿宋" w:cs="仿宋"/>
                <w:sz w:val="20"/>
              </w:rPr>
            </w:pPr>
          </w:p>
        </w:tc>
        <w:tc>
          <w:tcPr>
            <w:tcW w:w="1896" w:type="dxa"/>
            <w:vAlign w:val="center"/>
          </w:tcPr>
          <w:p w:rsidR="00F74584" w:rsidRDefault="00ED1E48">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F74584">
        <w:trPr>
          <w:trHeight w:val="319"/>
        </w:trPr>
        <w:tc>
          <w:tcPr>
            <w:tcW w:w="8619" w:type="dxa"/>
            <w:gridSpan w:val="4"/>
          </w:tcPr>
          <w:p w:rsidR="00F74584" w:rsidRDefault="00ED1E48">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宿迁市退役军人事务局</w:t>
            </w:r>
          </w:p>
        </w:tc>
        <w:tc>
          <w:tcPr>
            <w:tcW w:w="1896" w:type="dxa"/>
            <w:vAlign w:val="center"/>
          </w:tcPr>
          <w:p w:rsidR="00F74584" w:rsidRDefault="00ED1E48">
            <w:pPr>
              <w:pStyle w:val="TableParagraph"/>
              <w:jc w:val="right"/>
              <w:rPr>
                <w:rFonts w:ascii="仿宋" w:eastAsia="仿宋" w:hAnsi="仿宋" w:cs="仿宋"/>
                <w:sz w:val="20"/>
              </w:rPr>
            </w:pPr>
            <w:r>
              <w:rPr>
                <w:rFonts w:ascii="仿宋" w:eastAsia="仿宋" w:hAnsi="仿宋" w:cs="仿宋" w:hint="eastAsia"/>
              </w:rPr>
              <w:t>金额单位：万元</w:t>
            </w:r>
          </w:p>
        </w:tc>
      </w:tr>
      <w:tr w:rsidR="00F74584">
        <w:trPr>
          <w:trHeight w:val="243"/>
        </w:trPr>
        <w:tc>
          <w:tcPr>
            <w:tcW w:w="4532" w:type="dxa"/>
            <w:gridSpan w:val="2"/>
            <w:tcBorders>
              <w:top w:val="single" w:sz="4" w:space="0" w:color="000000"/>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center"/>
              <w:rPr>
                <w:rFonts w:ascii="仿宋" w:eastAsia="仿宋" w:hAnsi="仿宋" w:cs="仿宋"/>
                <w:sz w:val="20"/>
              </w:rPr>
            </w:pPr>
            <w:r>
              <w:rPr>
                <w:rFonts w:ascii="仿宋" w:eastAsia="仿宋" w:hAnsi="仿宋" w:cs="仿宋" w:hint="eastAsia"/>
              </w:rPr>
              <w:t>财政拨款基本支出</w:t>
            </w:r>
          </w:p>
        </w:tc>
      </w:tr>
      <w:tr w:rsidR="00F74584">
        <w:trPr>
          <w:trHeight w:val="483"/>
        </w:trPr>
        <w:tc>
          <w:tcPr>
            <w:tcW w:w="990" w:type="dxa"/>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公用经费</w:t>
            </w:r>
          </w:p>
        </w:tc>
      </w:tr>
      <w:tr w:rsidR="00F74584">
        <w:trPr>
          <w:trHeight w:hRule="exact" w:val="409"/>
        </w:trPr>
        <w:tc>
          <w:tcPr>
            <w:tcW w:w="4532" w:type="dxa"/>
            <w:gridSpan w:val="2"/>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1,537.57</w:t>
            </w:r>
          </w:p>
        </w:tc>
        <w:tc>
          <w:tcPr>
            <w:tcW w:w="2040" w:type="dxa"/>
            <w:tcBorders>
              <w:left w:val="single" w:sz="4" w:space="0" w:color="000000"/>
              <w:bottom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1,324.10</w:t>
            </w:r>
          </w:p>
        </w:tc>
        <w:tc>
          <w:tcPr>
            <w:tcW w:w="1896" w:type="dxa"/>
            <w:tcBorders>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213.47</w:t>
            </w: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1,207.17</w:t>
            </w: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1,207.17</w:t>
            </w: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220.41</w:t>
            </w: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220.41</w:t>
            </w: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226.24</w:t>
            </w: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226.24</w:t>
            </w: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162.50</w:t>
            </w: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162.50</w:t>
            </w: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162.50</w:t>
            </w: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162.50</w:t>
            </w: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83.70</w:t>
            </w: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83.70</w:t>
            </w: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41.46</w:t>
            </w: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41.46</w:t>
            </w: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35.02</w:t>
            </w: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35.02</w:t>
            </w: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9.18</w:t>
            </w: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9.18</w:t>
            </w: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104.90</w:t>
            </w: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104.90</w:t>
            </w: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161.25</w:t>
            </w: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161.25</w:t>
            </w: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165.01</w:t>
            </w: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165.01</w:t>
            </w: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38.11</w:t>
            </w: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38.11</w:t>
            </w: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7.45</w:t>
            </w: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7.45</w:t>
            </w: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0.04</w:t>
            </w: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0.04</w:t>
            </w: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0.98</w:t>
            </w: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0.98</w:t>
            </w: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7.04</w:t>
            </w: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7.04</w:t>
            </w: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2.68</w:t>
            </w: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2.68</w:t>
            </w: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6.20</w:t>
            </w: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6.20</w:t>
            </w: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3.15</w:t>
            </w: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3.15</w:t>
            </w: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1.47</w:t>
            </w: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1.47</w:t>
            </w: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lastRenderedPageBreak/>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2.24</w:t>
            </w: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2.24</w:t>
            </w: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4.69</w:t>
            </w: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4.69</w:t>
            </w: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1.16</w:t>
            </w: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1.16</w:t>
            </w: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0.78</w:t>
            </w: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0.78</w:t>
            </w: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2.25</w:t>
            </w: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2.25</w:t>
            </w: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27.13</w:t>
            </w: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27.13</w:t>
            </w: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16.30</w:t>
            </w: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16.30</w:t>
            </w: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4.26</w:t>
            </w: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4.26</w:t>
            </w: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15.49</w:t>
            </w: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15.49</w:t>
            </w: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23.56</w:t>
            </w: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23.56</w:t>
            </w: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116.94</w:t>
            </w: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116.94</w:t>
            </w: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88.39</w:t>
            </w: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88.39</w:t>
            </w: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9.26</w:t>
            </w: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9.26</w:t>
            </w: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7.46</w:t>
            </w: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7.46</w:t>
            </w: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0.04</w:t>
            </w: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0.04</w:t>
            </w: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11.79</w:t>
            </w: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11.79</w:t>
            </w: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48.45</w:t>
            </w: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48.45</w:t>
            </w: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48.45</w:t>
            </w: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48.45</w:t>
            </w: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lastRenderedPageBreak/>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39906</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bl>
    <w:p w:rsidR="00F74584" w:rsidRDefault="00ED1E48">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F74584" w:rsidRDefault="00F74584">
      <w:pPr>
        <w:spacing w:line="255" w:lineRule="exact"/>
        <w:jc w:val="both"/>
        <w:rPr>
          <w:rFonts w:ascii="仿宋" w:eastAsia="仿宋" w:hAnsi="仿宋" w:cs="仿宋"/>
        </w:rPr>
        <w:sectPr w:rsidR="00F74584">
          <w:footerReference w:type="default" r:id="rId16"/>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tblPr>
      <w:tblGrid>
        <w:gridCol w:w="1134"/>
        <w:gridCol w:w="4332"/>
        <w:gridCol w:w="1969"/>
        <w:gridCol w:w="1499"/>
        <w:gridCol w:w="1512"/>
      </w:tblGrid>
      <w:tr w:rsidR="00F74584">
        <w:trPr>
          <w:trHeight w:val="560"/>
        </w:trPr>
        <w:tc>
          <w:tcPr>
            <w:tcW w:w="10446" w:type="dxa"/>
            <w:gridSpan w:val="5"/>
            <w:vAlign w:val="center"/>
          </w:tcPr>
          <w:p w:rsidR="00F74584" w:rsidRDefault="00ED1E48">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F74584">
        <w:trPr>
          <w:trHeight w:val="147"/>
        </w:trPr>
        <w:tc>
          <w:tcPr>
            <w:tcW w:w="5466" w:type="dxa"/>
            <w:gridSpan w:val="2"/>
          </w:tcPr>
          <w:p w:rsidR="00F74584" w:rsidRDefault="00F74584">
            <w:pPr>
              <w:pStyle w:val="TableParagraph"/>
              <w:rPr>
                <w:rFonts w:ascii="仿宋" w:eastAsia="仿宋" w:hAnsi="仿宋" w:cs="仿宋"/>
                <w:sz w:val="20"/>
              </w:rPr>
            </w:pPr>
          </w:p>
        </w:tc>
        <w:tc>
          <w:tcPr>
            <w:tcW w:w="1969" w:type="dxa"/>
          </w:tcPr>
          <w:p w:rsidR="00F74584" w:rsidRDefault="00F74584">
            <w:pPr>
              <w:pStyle w:val="TableParagraph"/>
              <w:rPr>
                <w:rFonts w:ascii="仿宋" w:eastAsia="仿宋" w:hAnsi="仿宋" w:cs="仿宋"/>
                <w:sz w:val="20"/>
              </w:rPr>
            </w:pPr>
          </w:p>
        </w:tc>
        <w:tc>
          <w:tcPr>
            <w:tcW w:w="1499" w:type="dxa"/>
          </w:tcPr>
          <w:p w:rsidR="00F74584" w:rsidRDefault="00F74584">
            <w:pPr>
              <w:pStyle w:val="TableParagraph"/>
              <w:rPr>
                <w:rFonts w:ascii="仿宋" w:eastAsia="仿宋" w:hAnsi="仿宋" w:cs="仿宋"/>
                <w:sz w:val="20"/>
              </w:rPr>
            </w:pPr>
          </w:p>
        </w:tc>
        <w:tc>
          <w:tcPr>
            <w:tcW w:w="1512" w:type="dxa"/>
            <w:vAlign w:val="center"/>
          </w:tcPr>
          <w:p w:rsidR="00F74584" w:rsidRDefault="00ED1E48">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07</w:t>
            </w:r>
            <w:r>
              <w:rPr>
                <w:rFonts w:ascii="仿宋" w:eastAsia="仿宋" w:hAnsi="仿宋" w:cs="仿宋" w:hint="eastAsia"/>
              </w:rPr>
              <w:t>表</w:t>
            </w:r>
          </w:p>
        </w:tc>
      </w:tr>
      <w:tr w:rsidR="00F74584">
        <w:trPr>
          <w:trHeight w:val="303"/>
        </w:trPr>
        <w:tc>
          <w:tcPr>
            <w:tcW w:w="7435" w:type="dxa"/>
            <w:gridSpan w:val="3"/>
          </w:tcPr>
          <w:p w:rsidR="00F74584" w:rsidRDefault="00ED1E48">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宿迁市退役军人事务局</w:t>
            </w:r>
          </w:p>
        </w:tc>
        <w:tc>
          <w:tcPr>
            <w:tcW w:w="3011" w:type="dxa"/>
            <w:gridSpan w:val="2"/>
          </w:tcPr>
          <w:p w:rsidR="00F74584" w:rsidRDefault="00ED1E48">
            <w:pPr>
              <w:pStyle w:val="TableParagraph"/>
              <w:jc w:val="right"/>
              <w:rPr>
                <w:rFonts w:ascii="仿宋" w:eastAsia="仿宋" w:hAnsi="仿宋" w:cs="仿宋"/>
              </w:rPr>
            </w:pPr>
            <w:r>
              <w:rPr>
                <w:rFonts w:ascii="仿宋" w:eastAsia="仿宋" w:hAnsi="仿宋" w:cs="仿宋" w:hint="eastAsia"/>
              </w:rPr>
              <w:t>金额单位：万元</w:t>
            </w:r>
          </w:p>
        </w:tc>
      </w:tr>
      <w:tr w:rsidR="00F74584">
        <w:trPr>
          <w:trHeight w:val="158"/>
        </w:trPr>
        <w:tc>
          <w:tcPr>
            <w:tcW w:w="5466" w:type="dxa"/>
            <w:gridSpan w:val="2"/>
            <w:tcBorders>
              <w:top w:val="single" w:sz="6" w:space="0" w:color="000000"/>
              <w:left w:val="single" w:sz="6" w:space="0" w:color="000000"/>
              <w:bottom w:val="single" w:sz="6"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969" w:type="dxa"/>
            <w:vMerge w:val="restart"/>
            <w:tcBorders>
              <w:top w:val="single" w:sz="6" w:space="0" w:color="000000"/>
              <w:left w:val="single" w:sz="6" w:space="0" w:color="000000"/>
              <w:bottom w:val="single" w:sz="6"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项目支出</w:t>
            </w:r>
          </w:p>
        </w:tc>
      </w:tr>
      <w:tr w:rsidR="00F74584">
        <w:trPr>
          <w:trHeight w:val="561"/>
        </w:trPr>
        <w:tc>
          <w:tcPr>
            <w:tcW w:w="1134" w:type="dxa"/>
            <w:tcBorders>
              <w:left w:val="single" w:sz="6" w:space="0" w:color="000000"/>
              <w:bottom w:val="single" w:sz="6"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F74584" w:rsidRDefault="00F74584">
            <w:pPr>
              <w:rPr>
                <w:rFonts w:ascii="仿宋" w:eastAsia="仿宋" w:hAnsi="仿宋" w:cs="仿宋"/>
                <w:sz w:val="2"/>
                <w:szCs w:val="2"/>
              </w:rPr>
            </w:pPr>
          </w:p>
        </w:tc>
        <w:tc>
          <w:tcPr>
            <w:tcW w:w="1499" w:type="dxa"/>
            <w:vMerge/>
            <w:tcBorders>
              <w:left w:val="single" w:sz="6" w:space="0" w:color="000000"/>
              <w:bottom w:val="single" w:sz="6" w:space="0" w:color="000000"/>
            </w:tcBorders>
          </w:tcPr>
          <w:p w:rsidR="00F74584" w:rsidRDefault="00F74584">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F74584" w:rsidRDefault="00F74584">
            <w:pPr>
              <w:rPr>
                <w:rFonts w:ascii="仿宋" w:eastAsia="仿宋" w:hAnsi="仿宋" w:cs="仿宋"/>
                <w:sz w:val="2"/>
                <w:szCs w:val="2"/>
              </w:rPr>
            </w:pPr>
          </w:p>
        </w:tc>
      </w:tr>
      <w:tr w:rsidR="00F74584">
        <w:trPr>
          <w:trHeight w:val="152"/>
        </w:trPr>
        <w:tc>
          <w:tcPr>
            <w:tcW w:w="5466" w:type="dxa"/>
            <w:gridSpan w:val="2"/>
            <w:tcBorders>
              <w:left w:val="single" w:sz="6" w:space="0" w:color="000000"/>
              <w:bottom w:val="single" w:sz="6"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3</w:t>
            </w:r>
          </w:p>
        </w:tc>
      </w:tr>
      <w:tr w:rsidR="00F74584">
        <w:trPr>
          <w:trHeight w:hRule="exact" w:val="298"/>
        </w:trPr>
        <w:tc>
          <w:tcPr>
            <w:tcW w:w="5466" w:type="dxa"/>
            <w:gridSpan w:val="2"/>
            <w:tcBorders>
              <w:left w:val="single" w:sz="6" w:space="0" w:color="000000"/>
              <w:bottom w:val="single" w:sz="6" w:space="0" w:color="000000"/>
            </w:tcBorders>
            <w:vAlign w:val="center"/>
          </w:tcPr>
          <w:p w:rsidR="00F74584" w:rsidRDefault="00ED1E48">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3,109.99</w:t>
            </w:r>
          </w:p>
        </w:tc>
        <w:tc>
          <w:tcPr>
            <w:tcW w:w="1499" w:type="dxa"/>
            <w:tcBorders>
              <w:left w:val="single" w:sz="6" w:space="0" w:color="000000"/>
              <w:bottom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1,537.57</w:t>
            </w:r>
          </w:p>
        </w:tc>
        <w:tc>
          <w:tcPr>
            <w:tcW w:w="1512" w:type="dxa"/>
            <w:tcBorders>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1,572.43</w:t>
            </w:r>
          </w:p>
        </w:tc>
      </w:tr>
      <w:tr w:rsidR="00F7458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3,077.03</w:t>
            </w:r>
          </w:p>
        </w:tc>
        <w:tc>
          <w:tcPr>
            <w:tcW w:w="1499"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1,532.50</w:t>
            </w:r>
          </w:p>
        </w:tc>
        <w:tc>
          <w:tcPr>
            <w:tcW w:w="1512"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1,544.53</w:t>
            </w:r>
          </w:p>
        </w:tc>
      </w:tr>
      <w:tr w:rsidR="00F7458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20801</w:t>
            </w:r>
          </w:p>
        </w:tc>
        <w:tc>
          <w:tcPr>
            <w:tcW w:w="4332"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人力资源和社会保障管理事务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8.63</w:t>
            </w:r>
          </w:p>
        </w:tc>
        <w:tc>
          <w:tcPr>
            <w:tcW w:w="1499"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8.63</w:t>
            </w:r>
          </w:p>
        </w:tc>
        <w:tc>
          <w:tcPr>
            <w:tcW w:w="1512" w:type="dxa"/>
            <w:tcBorders>
              <w:top w:val="single" w:sz="6" w:space="0" w:color="000000"/>
              <w:left w:val="single" w:sz="6" w:space="0" w:color="000000"/>
              <w:bottom w:val="single" w:sz="6" w:space="0" w:color="000000"/>
              <w:right w:val="single" w:sz="6"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2080101</w:t>
            </w:r>
          </w:p>
        </w:tc>
        <w:tc>
          <w:tcPr>
            <w:tcW w:w="4332"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1.21</w:t>
            </w:r>
          </w:p>
        </w:tc>
        <w:tc>
          <w:tcPr>
            <w:tcW w:w="1499"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1.21</w:t>
            </w:r>
          </w:p>
        </w:tc>
        <w:tc>
          <w:tcPr>
            <w:tcW w:w="1512" w:type="dxa"/>
            <w:tcBorders>
              <w:top w:val="single" w:sz="6" w:space="0" w:color="000000"/>
              <w:left w:val="single" w:sz="6" w:space="0" w:color="000000"/>
              <w:bottom w:val="single" w:sz="6" w:space="0" w:color="000000"/>
              <w:right w:val="single" w:sz="6"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2080199</w:t>
            </w:r>
          </w:p>
        </w:tc>
        <w:tc>
          <w:tcPr>
            <w:tcW w:w="4332"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其他人力资源和社会保障管理事务支出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7.43</w:t>
            </w:r>
          </w:p>
        </w:tc>
        <w:tc>
          <w:tcPr>
            <w:tcW w:w="1499"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7.43</w:t>
            </w:r>
          </w:p>
        </w:tc>
        <w:tc>
          <w:tcPr>
            <w:tcW w:w="1512" w:type="dxa"/>
            <w:tcBorders>
              <w:top w:val="single" w:sz="6" w:space="0" w:color="000000"/>
              <w:left w:val="single" w:sz="6" w:space="0" w:color="000000"/>
              <w:bottom w:val="single" w:sz="6" w:space="0" w:color="000000"/>
              <w:right w:val="single" w:sz="6"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20808</w:t>
            </w:r>
          </w:p>
        </w:tc>
        <w:tc>
          <w:tcPr>
            <w:tcW w:w="4332"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w:t>
            </w:r>
          </w:p>
        </w:tc>
        <w:tc>
          <w:tcPr>
            <w:tcW w:w="1969"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1,013.66</w:t>
            </w:r>
          </w:p>
        </w:tc>
        <w:tc>
          <w:tcPr>
            <w:tcW w:w="1499"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643.50</w:t>
            </w:r>
          </w:p>
        </w:tc>
        <w:tc>
          <w:tcPr>
            <w:tcW w:w="1512"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370.15</w:t>
            </w:r>
          </w:p>
        </w:tc>
      </w:tr>
      <w:tr w:rsidR="00F7458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2080804</w:t>
            </w:r>
          </w:p>
        </w:tc>
        <w:tc>
          <w:tcPr>
            <w:tcW w:w="4332"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优抚事业单位支出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1,013.66</w:t>
            </w:r>
          </w:p>
        </w:tc>
        <w:tc>
          <w:tcPr>
            <w:tcW w:w="1499"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643.50</w:t>
            </w:r>
          </w:p>
        </w:tc>
        <w:tc>
          <w:tcPr>
            <w:tcW w:w="1512"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370.15</w:t>
            </w:r>
          </w:p>
        </w:tc>
      </w:tr>
      <w:tr w:rsidR="00F7458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20809</w:t>
            </w:r>
          </w:p>
        </w:tc>
        <w:tc>
          <w:tcPr>
            <w:tcW w:w="4332"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退役安置</w:t>
            </w:r>
          </w:p>
        </w:tc>
        <w:tc>
          <w:tcPr>
            <w:tcW w:w="1969"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73.61</w:t>
            </w:r>
          </w:p>
        </w:tc>
        <w:tc>
          <w:tcPr>
            <w:tcW w:w="1499" w:type="dxa"/>
            <w:tcBorders>
              <w:top w:val="single" w:sz="6" w:space="0" w:color="000000"/>
              <w:left w:val="single" w:sz="6" w:space="0" w:color="000000"/>
              <w:bottom w:val="single" w:sz="6" w:space="0" w:color="000000"/>
              <w:right w:val="single" w:sz="6" w:space="0" w:color="000000"/>
            </w:tcBorders>
            <w:vAlign w:val="center"/>
          </w:tcPr>
          <w:p w:rsidR="00F74584" w:rsidRDefault="00F74584">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73.61</w:t>
            </w:r>
          </w:p>
        </w:tc>
      </w:tr>
      <w:tr w:rsidR="00F7458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2080901</w:t>
            </w:r>
          </w:p>
        </w:tc>
        <w:tc>
          <w:tcPr>
            <w:tcW w:w="4332"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退役士兵安置</w:t>
            </w:r>
          </w:p>
        </w:tc>
        <w:tc>
          <w:tcPr>
            <w:tcW w:w="1969"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0.17</w:t>
            </w:r>
          </w:p>
        </w:tc>
        <w:tc>
          <w:tcPr>
            <w:tcW w:w="1499" w:type="dxa"/>
            <w:tcBorders>
              <w:top w:val="single" w:sz="6" w:space="0" w:color="000000"/>
              <w:left w:val="single" w:sz="6" w:space="0" w:color="000000"/>
              <w:bottom w:val="single" w:sz="6" w:space="0" w:color="000000"/>
              <w:right w:val="single" w:sz="6" w:space="0" w:color="000000"/>
            </w:tcBorders>
            <w:vAlign w:val="center"/>
          </w:tcPr>
          <w:p w:rsidR="00F74584" w:rsidRDefault="00F74584">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0.17</w:t>
            </w:r>
          </w:p>
        </w:tc>
      </w:tr>
      <w:tr w:rsidR="00F7458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2080903</w:t>
            </w:r>
          </w:p>
        </w:tc>
        <w:tc>
          <w:tcPr>
            <w:tcW w:w="4332"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军队移交政府离退休干部管理机构</w:t>
            </w:r>
          </w:p>
        </w:tc>
        <w:tc>
          <w:tcPr>
            <w:tcW w:w="1969"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6.06</w:t>
            </w:r>
          </w:p>
        </w:tc>
        <w:tc>
          <w:tcPr>
            <w:tcW w:w="1499" w:type="dxa"/>
            <w:tcBorders>
              <w:top w:val="single" w:sz="6" w:space="0" w:color="000000"/>
              <w:left w:val="single" w:sz="6" w:space="0" w:color="000000"/>
              <w:bottom w:val="single" w:sz="6" w:space="0" w:color="000000"/>
              <w:right w:val="single" w:sz="6" w:space="0" w:color="000000"/>
            </w:tcBorders>
            <w:vAlign w:val="center"/>
          </w:tcPr>
          <w:p w:rsidR="00F74584" w:rsidRDefault="00F74584">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6.06</w:t>
            </w:r>
          </w:p>
        </w:tc>
      </w:tr>
      <w:tr w:rsidR="00F7458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2080905</w:t>
            </w:r>
          </w:p>
        </w:tc>
        <w:tc>
          <w:tcPr>
            <w:tcW w:w="4332"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军队转业干部安置</w:t>
            </w:r>
          </w:p>
        </w:tc>
        <w:tc>
          <w:tcPr>
            <w:tcW w:w="1969"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44.38</w:t>
            </w:r>
          </w:p>
        </w:tc>
        <w:tc>
          <w:tcPr>
            <w:tcW w:w="1499" w:type="dxa"/>
            <w:tcBorders>
              <w:top w:val="single" w:sz="6" w:space="0" w:color="000000"/>
              <w:left w:val="single" w:sz="6" w:space="0" w:color="000000"/>
              <w:bottom w:val="single" w:sz="6" w:space="0" w:color="000000"/>
              <w:right w:val="single" w:sz="6" w:space="0" w:color="000000"/>
            </w:tcBorders>
            <w:vAlign w:val="center"/>
          </w:tcPr>
          <w:p w:rsidR="00F74584" w:rsidRDefault="00F74584">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44.38</w:t>
            </w:r>
          </w:p>
        </w:tc>
      </w:tr>
      <w:tr w:rsidR="00F7458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2080999</w:t>
            </w:r>
          </w:p>
        </w:tc>
        <w:tc>
          <w:tcPr>
            <w:tcW w:w="4332"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其他退役安置支出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23.00</w:t>
            </w:r>
          </w:p>
        </w:tc>
        <w:tc>
          <w:tcPr>
            <w:tcW w:w="1499" w:type="dxa"/>
            <w:tcBorders>
              <w:top w:val="single" w:sz="6" w:space="0" w:color="000000"/>
              <w:left w:val="single" w:sz="6" w:space="0" w:color="000000"/>
              <w:bottom w:val="single" w:sz="6" w:space="0" w:color="000000"/>
              <w:right w:val="single" w:sz="6" w:space="0" w:color="000000"/>
            </w:tcBorders>
            <w:vAlign w:val="center"/>
          </w:tcPr>
          <w:p w:rsidR="00F74584" w:rsidRDefault="00F74584">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23.00</w:t>
            </w:r>
          </w:p>
        </w:tc>
      </w:tr>
      <w:tr w:rsidR="00F7458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20828</w:t>
            </w:r>
          </w:p>
        </w:tc>
        <w:tc>
          <w:tcPr>
            <w:tcW w:w="4332"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退役军人管理事务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1,981.12</w:t>
            </w:r>
          </w:p>
        </w:tc>
        <w:tc>
          <w:tcPr>
            <w:tcW w:w="1499"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880.36</w:t>
            </w:r>
          </w:p>
        </w:tc>
        <w:tc>
          <w:tcPr>
            <w:tcW w:w="1512"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1,100.76</w:t>
            </w:r>
          </w:p>
        </w:tc>
      </w:tr>
      <w:tr w:rsidR="00F7458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2082801</w:t>
            </w:r>
          </w:p>
        </w:tc>
        <w:tc>
          <w:tcPr>
            <w:tcW w:w="4332"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472.77</w:t>
            </w:r>
          </w:p>
        </w:tc>
        <w:tc>
          <w:tcPr>
            <w:tcW w:w="1499"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472.77</w:t>
            </w:r>
          </w:p>
        </w:tc>
        <w:tc>
          <w:tcPr>
            <w:tcW w:w="1512" w:type="dxa"/>
            <w:tcBorders>
              <w:top w:val="single" w:sz="6" w:space="0" w:color="000000"/>
              <w:left w:val="single" w:sz="6" w:space="0" w:color="000000"/>
              <w:bottom w:val="single" w:sz="6" w:space="0" w:color="000000"/>
              <w:right w:val="single" w:sz="6"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2082802</w:t>
            </w:r>
          </w:p>
        </w:tc>
        <w:tc>
          <w:tcPr>
            <w:tcW w:w="4332"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一般行政管理事务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114.82</w:t>
            </w:r>
          </w:p>
        </w:tc>
        <w:tc>
          <w:tcPr>
            <w:tcW w:w="1499" w:type="dxa"/>
            <w:tcBorders>
              <w:top w:val="single" w:sz="6" w:space="0" w:color="000000"/>
              <w:left w:val="single" w:sz="6" w:space="0" w:color="000000"/>
              <w:bottom w:val="single" w:sz="6" w:space="0" w:color="000000"/>
              <w:right w:val="single" w:sz="6" w:space="0" w:color="000000"/>
            </w:tcBorders>
            <w:vAlign w:val="center"/>
          </w:tcPr>
          <w:p w:rsidR="00F74584" w:rsidRDefault="00F74584">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114.82</w:t>
            </w:r>
          </w:p>
        </w:tc>
      </w:tr>
      <w:tr w:rsidR="00F7458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2082804</w:t>
            </w:r>
          </w:p>
        </w:tc>
        <w:tc>
          <w:tcPr>
            <w:tcW w:w="4332"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拥军优属</w:t>
            </w:r>
          </w:p>
        </w:tc>
        <w:tc>
          <w:tcPr>
            <w:tcW w:w="1969"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115.37</w:t>
            </w:r>
          </w:p>
        </w:tc>
        <w:tc>
          <w:tcPr>
            <w:tcW w:w="1499" w:type="dxa"/>
            <w:tcBorders>
              <w:top w:val="single" w:sz="6" w:space="0" w:color="000000"/>
              <w:left w:val="single" w:sz="6" w:space="0" w:color="000000"/>
              <w:bottom w:val="single" w:sz="6" w:space="0" w:color="000000"/>
              <w:right w:val="single" w:sz="6" w:space="0" w:color="000000"/>
            </w:tcBorders>
            <w:vAlign w:val="center"/>
          </w:tcPr>
          <w:p w:rsidR="00F74584" w:rsidRDefault="00F74584">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115.37</w:t>
            </w:r>
          </w:p>
        </w:tc>
      </w:tr>
      <w:tr w:rsidR="00F7458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2082805</w:t>
            </w:r>
          </w:p>
        </w:tc>
        <w:tc>
          <w:tcPr>
            <w:tcW w:w="4332"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部队供应</w:t>
            </w:r>
          </w:p>
        </w:tc>
        <w:tc>
          <w:tcPr>
            <w:tcW w:w="1969"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119.41</w:t>
            </w:r>
          </w:p>
        </w:tc>
        <w:tc>
          <w:tcPr>
            <w:tcW w:w="1499"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119.41</w:t>
            </w:r>
          </w:p>
        </w:tc>
        <w:tc>
          <w:tcPr>
            <w:tcW w:w="1512" w:type="dxa"/>
            <w:tcBorders>
              <w:top w:val="single" w:sz="6" w:space="0" w:color="000000"/>
              <w:left w:val="single" w:sz="6" w:space="0" w:color="000000"/>
              <w:bottom w:val="single" w:sz="6" w:space="0" w:color="000000"/>
              <w:right w:val="single" w:sz="6"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2082850</w:t>
            </w:r>
          </w:p>
        </w:tc>
        <w:tc>
          <w:tcPr>
            <w:tcW w:w="4332"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事业运行</w:t>
            </w:r>
          </w:p>
        </w:tc>
        <w:tc>
          <w:tcPr>
            <w:tcW w:w="1969"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288.18</w:t>
            </w:r>
          </w:p>
        </w:tc>
        <w:tc>
          <w:tcPr>
            <w:tcW w:w="1499"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288.18</w:t>
            </w:r>
          </w:p>
        </w:tc>
        <w:tc>
          <w:tcPr>
            <w:tcW w:w="1512" w:type="dxa"/>
            <w:tcBorders>
              <w:top w:val="single" w:sz="6" w:space="0" w:color="000000"/>
              <w:left w:val="single" w:sz="6" w:space="0" w:color="000000"/>
              <w:bottom w:val="single" w:sz="6" w:space="0" w:color="000000"/>
              <w:right w:val="single" w:sz="6"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2082899</w:t>
            </w:r>
          </w:p>
        </w:tc>
        <w:tc>
          <w:tcPr>
            <w:tcW w:w="4332"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其他退役军人事务管理支出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870.57</w:t>
            </w:r>
          </w:p>
        </w:tc>
        <w:tc>
          <w:tcPr>
            <w:tcW w:w="1499" w:type="dxa"/>
            <w:tcBorders>
              <w:top w:val="single" w:sz="6" w:space="0" w:color="000000"/>
              <w:left w:val="single" w:sz="6" w:space="0" w:color="000000"/>
              <w:bottom w:val="single" w:sz="6" w:space="0" w:color="000000"/>
              <w:right w:val="single" w:sz="6" w:space="0" w:color="000000"/>
            </w:tcBorders>
            <w:vAlign w:val="center"/>
          </w:tcPr>
          <w:p w:rsidR="00F74584" w:rsidRDefault="00F74584">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870.57</w:t>
            </w:r>
          </w:p>
        </w:tc>
      </w:tr>
      <w:tr w:rsidR="00F7458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210</w:t>
            </w:r>
          </w:p>
        </w:tc>
        <w:tc>
          <w:tcPr>
            <w:tcW w:w="4332"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27.90</w:t>
            </w:r>
          </w:p>
        </w:tc>
        <w:tc>
          <w:tcPr>
            <w:tcW w:w="1499" w:type="dxa"/>
            <w:tcBorders>
              <w:top w:val="single" w:sz="6" w:space="0" w:color="000000"/>
              <w:left w:val="single" w:sz="6" w:space="0" w:color="000000"/>
              <w:bottom w:val="single" w:sz="6" w:space="0" w:color="000000"/>
              <w:right w:val="single" w:sz="6" w:space="0" w:color="000000"/>
            </w:tcBorders>
            <w:vAlign w:val="center"/>
          </w:tcPr>
          <w:p w:rsidR="00F74584" w:rsidRDefault="00F74584">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27.90</w:t>
            </w:r>
          </w:p>
        </w:tc>
      </w:tr>
      <w:tr w:rsidR="00F7458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21014</w:t>
            </w:r>
          </w:p>
        </w:tc>
        <w:tc>
          <w:tcPr>
            <w:tcW w:w="4332"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优抚对象医疗</w:t>
            </w:r>
          </w:p>
        </w:tc>
        <w:tc>
          <w:tcPr>
            <w:tcW w:w="1969"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27.90</w:t>
            </w:r>
          </w:p>
        </w:tc>
        <w:tc>
          <w:tcPr>
            <w:tcW w:w="1499" w:type="dxa"/>
            <w:tcBorders>
              <w:top w:val="single" w:sz="6" w:space="0" w:color="000000"/>
              <w:left w:val="single" w:sz="6" w:space="0" w:color="000000"/>
              <w:bottom w:val="single" w:sz="6" w:space="0" w:color="000000"/>
              <w:right w:val="single" w:sz="6" w:space="0" w:color="000000"/>
            </w:tcBorders>
            <w:vAlign w:val="center"/>
          </w:tcPr>
          <w:p w:rsidR="00F74584" w:rsidRDefault="00F74584">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27.90</w:t>
            </w:r>
          </w:p>
        </w:tc>
      </w:tr>
      <w:tr w:rsidR="00F7458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2101499</w:t>
            </w:r>
          </w:p>
        </w:tc>
        <w:tc>
          <w:tcPr>
            <w:tcW w:w="4332"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其他优抚对象医疗支出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27.90</w:t>
            </w:r>
          </w:p>
        </w:tc>
        <w:tc>
          <w:tcPr>
            <w:tcW w:w="1499" w:type="dxa"/>
            <w:tcBorders>
              <w:top w:val="single" w:sz="6" w:space="0" w:color="000000"/>
              <w:left w:val="single" w:sz="6" w:space="0" w:color="000000"/>
              <w:bottom w:val="single" w:sz="6" w:space="0" w:color="000000"/>
              <w:right w:val="single" w:sz="6" w:space="0" w:color="000000"/>
            </w:tcBorders>
            <w:vAlign w:val="center"/>
          </w:tcPr>
          <w:p w:rsidR="00F74584" w:rsidRDefault="00F74584">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27.90</w:t>
            </w:r>
          </w:p>
        </w:tc>
      </w:tr>
      <w:tr w:rsidR="00F7458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229</w:t>
            </w:r>
          </w:p>
        </w:tc>
        <w:tc>
          <w:tcPr>
            <w:tcW w:w="4332"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其他支出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5.07</w:t>
            </w:r>
          </w:p>
        </w:tc>
        <w:tc>
          <w:tcPr>
            <w:tcW w:w="1499"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5.07</w:t>
            </w:r>
          </w:p>
        </w:tc>
        <w:tc>
          <w:tcPr>
            <w:tcW w:w="1512" w:type="dxa"/>
            <w:tcBorders>
              <w:top w:val="single" w:sz="6" w:space="0" w:color="000000"/>
              <w:left w:val="single" w:sz="6" w:space="0" w:color="000000"/>
              <w:bottom w:val="single" w:sz="6" w:space="0" w:color="000000"/>
              <w:right w:val="single" w:sz="6"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22999</w:t>
            </w:r>
          </w:p>
        </w:tc>
        <w:tc>
          <w:tcPr>
            <w:tcW w:w="4332"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5.07</w:t>
            </w:r>
          </w:p>
        </w:tc>
        <w:tc>
          <w:tcPr>
            <w:tcW w:w="1499"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5.07</w:t>
            </w:r>
          </w:p>
        </w:tc>
        <w:tc>
          <w:tcPr>
            <w:tcW w:w="1512" w:type="dxa"/>
            <w:tcBorders>
              <w:top w:val="single" w:sz="6" w:space="0" w:color="000000"/>
              <w:left w:val="single" w:sz="6" w:space="0" w:color="000000"/>
              <w:bottom w:val="single" w:sz="6" w:space="0" w:color="000000"/>
              <w:right w:val="single" w:sz="6"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2299999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5.07</w:t>
            </w:r>
          </w:p>
        </w:tc>
        <w:tc>
          <w:tcPr>
            <w:tcW w:w="1499" w:type="dxa"/>
            <w:tcBorders>
              <w:top w:val="single" w:sz="6" w:space="0" w:color="000000"/>
              <w:left w:val="single" w:sz="6" w:space="0" w:color="000000"/>
              <w:bottom w:val="single" w:sz="6" w:space="0" w:color="000000"/>
              <w:right w:val="single" w:sz="6"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5.07</w:t>
            </w:r>
          </w:p>
        </w:tc>
        <w:tc>
          <w:tcPr>
            <w:tcW w:w="1512" w:type="dxa"/>
            <w:tcBorders>
              <w:top w:val="single" w:sz="6" w:space="0" w:color="000000"/>
              <w:left w:val="single" w:sz="6" w:space="0" w:color="000000"/>
              <w:bottom w:val="single" w:sz="6" w:space="0" w:color="000000"/>
              <w:right w:val="single" w:sz="6" w:space="0" w:color="000000"/>
            </w:tcBorders>
            <w:vAlign w:val="center"/>
          </w:tcPr>
          <w:p w:rsidR="00F74584" w:rsidRDefault="00F74584">
            <w:pPr>
              <w:pStyle w:val="TableParagraph"/>
              <w:jc w:val="right"/>
              <w:rPr>
                <w:rFonts w:ascii="仿宋" w:eastAsia="仿宋" w:hAnsi="仿宋" w:cs="仿宋"/>
              </w:rPr>
            </w:pPr>
          </w:p>
        </w:tc>
      </w:tr>
    </w:tbl>
    <w:p w:rsidR="00F74584" w:rsidRDefault="00ED1E48">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注：本表反映本年度一般公共预算财政拨款支出情况。本表金额单位转换时可能存在尾数误差。</w:t>
      </w:r>
    </w:p>
    <w:p w:rsidR="00F74584" w:rsidRDefault="00F74584">
      <w:pPr>
        <w:spacing w:before="25"/>
        <w:jc w:val="both"/>
        <w:rPr>
          <w:rFonts w:ascii="仿宋" w:eastAsia="仿宋" w:hAnsi="仿宋" w:cs="仿宋"/>
        </w:rPr>
        <w:sectPr w:rsidR="00F74584">
          <w:footerReference w:type="default" r:id="rId17"/>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tblPr>
      <w:tblGrid>
        <w:gridCol w:w="1121"/>
        <w:gridCol w:w="3566"/>
        <w:gridCol w:w="2200"/>
        <w:gridCol w:w="1708"/>
        <w:gridCol w:w="1878"/>
      </w:tblGrid>
      <w:tr w:rsidR="00F74584">
        <w:trPr>
          <w:trHeight w:val="319"/>
        </w:trPr>
        <w:tc>
          <w:tcPr>
            <w:tcW w:w="10473" w:type="dxa"/>
            <w:gridSpan w:val="5"/>
          </w:tcPr>
          <w:p w:rsidR="00F74584" w:rsidRDefault="00ED1E48">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F74584">
        <w:trPr>
          <w:trHeight w:val="199"/>
        </w:trPr>
        <w:tc>
          <w:tcPr>
            <w:tcW w:w="8595" w:type="dxa"/>
            <w:gridSpan w:val="4"/>
            <w:vAlign w:val="center"/>
          </w:tcPr>
          <w:p w:rsidR="00F74584" w:rsidRDefault="00F74584">
            <w:pPr>
              <w:pStyle w:val="TableParagraph"/>
              <w:jc w:val="right"/>
              <w:rPr>
                <w:rFonts w:ascii="仿宋" w:eastAsia="仿宋" w:hAnsi="仿宋" w:cs="仿宋"/>
                <w:color w:val="000000"/>
              </w:rPr>
            </w:pPr>
          </w:p>
        </w:tc>
        <w:tc>
          <w:tcPr>
            <w:tcW w:w="1878" w:type="dxa"/>
            <w:vAlign w:val="center"/>
          </w:tcPr>
          <w:p w:rsidR="00F74584" w:rsidRDefault="00ED1E48">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08</w:t>
            </w:r>
            <w:r>
              <w:rPr>
                <w:rFonts w:ascii="仿宋" w:eastAsia="仿宋" w:hAnsi="仿宋" w:cs="仿宋" w:hint="eastAsia"/>
              </w:rPr>
              <w:t>表</w:t>
            </w:r>
          </w:p>
        </w:tc>
      </w:tr>
      <w:tr w:rsidR="00F74584">
        <w:trPr>
          <w:trHeight w:val="320"/>
        </w:trPr>
        <w:tc>
          <w:tcPr>
            <w:tcW w:w="8595" w:type="dxa"/>
            <w:gridSpan w:val="4"/>
            <w:vAlign w:val="center"/>
          </w:tcPr>
          <w:p w:rsidR="00F74584" w:rsidRDefault="00ED1E48">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宿迁市退役军人事务局</w:t>
            </w:r>
          </w:p>
        </w:tc>
        <w:tc>
          <w:tcPr>
            <w:tcW w:w="1878" w:type="dxa"/>
            <w:vAlign w:val="center"/>
          </w:tcPr>
          <w:p w:rsidR="00F74584" w:rsidRDefault="00ED1E48">
            <w:pPr>
              <w:pStyle w:val="TableParagraph"/>
              <w:jc w:val="right"/>
              <w:rPr>
                <w:rFonts w:ascii="仿宋" w:eastAsia="仿宋" w:hAnsi="仿宋" w:cs="仿宋"/>
                <w:sz w:val="20"/>
              </w:rPr>
            </w:pPr>
            <w:r>
              <w:rPr>
                <w:rFonts w:ascii="仿宋" w:eastAsia="仿宋" w:hAnsi="仿宋" w:cs="仿宋" w:hint="eastAsia"/>
              </w:rPr>
              <w:t>金额单位：万元</w:t>
            </w:r>
          </w:p>
        </w:tc>
      </w:tr>
      <w:tr w:rsidR="00F74584">
        <w:trPr>
          <w:trHeight w:val="180"/>
        </w:trPr>
        <w:tc>
          <w:tcPr>
            <w:tcW w:w="4687" w:type="dxa"/>
            <w:gridSpan w:val="2"/>
            <w:tcBorders>
              <w:top w:val="single" w:sz="4" w:space="0" w:color="000000"/>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F74584">
        <w:trPr>
          <w:trHeight w:val="474"/>
        </w:trPr>
        <w:tc>
          <w:tcPr>
            <w:tcW w:w="1121" w:type="dxa"/>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公用经费</w:t>
            </w:r>
          </w:p>
        </w:tc>
      </w:tr>
      <w:tr w:rsidR="00F74584">
        <w:trPr>
          <w:trHeight w:hRule="exact" w:val="394"/>
        </w:trPr>
        <w:tc>
          <w:tcPr>
            <w:tcW w:w="4687" w:type="dxa"/>
            <w:gridSpan w:val="2"/>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1,537.57</w:t>
            </w:r>
          </w:p>
        </w:tc>
        <w:tc>
          <w:tcPr>
            <w:tcW w:w="1708" w:type="dxa"/>
            <w:tcBorders>
              <w:left w:val="single" w:sz="4" w:space="0" w:color="000000"/>
              <w:bottom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1,324.10</w:t>
            </w:r>
          </w:p>
        </w:tc>
        <w:tc>
          <w:tcPr>
            <w:tcW w:w="1878" w:type="dxa"/>
            <w:tcBorders>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213.47</w:t>
            </w: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1,207.17</w:t>
            </w: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1,207.17</w:t>
            </w: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220.41</w:t>
            </w: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220.41</w:t>
            </w: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226.24</w:t>
            </w: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226.24</w:t>
            </w: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162.50</w:t>
            </w: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162.50</w:t>
            </w: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162.50</w:t>
            </w: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162.50</w:t>
            </w: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83.70</w:t>
            </w: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83.70</w:t>
            </w: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41.46</w:t>
            </w: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41.46</w:t>
            </w: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35.02</w:t>
            </w: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35.02</w:t>
            </w: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9.18</w:t>
            </w: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9.18</w:t>
            </w: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104.90</w:t>
            </w: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104.90</w:t>
            </w: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161.25</w:t>
            </w: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161.25</w:t>
            </w: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165.01</w:t>
            </w: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165.01</w:t>
            </w: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38.11</w:t>
            </w: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38.11</w:t>
            </w: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7.45</w:t>
            </w: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7.45</w:t>
            </w: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0.04</w:t>
            </w: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0.04</w:t>
            </w: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0.98</w:t>
            </w: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0.98</w:t>
            </w: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7.04</w:t>
            </w: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7.04</w:t>
            </w: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2.68</w:t>
            </w: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2.68</w:t>
            </w: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6.20</w:t>
            </w: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6.20</w:t>
            </w: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3.15</w:t>
            </w: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3.15</w:t>
            </w: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1.47</w:t>
            </w: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1.47</w:t>
            </w: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2.24</w:t>
            </w: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2.24</w:t>
            </w: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4.69</w:t>
            </w: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4.69</w:t>
            </w: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1.16</w:t>
            </w: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1.16</w:t>
            </w: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0.78</w:t>
            </w: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0.78</w:t>
            </w: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2.25</w:t>
            </w: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2.25</w:t>
            </w: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27.13</w:t>
            </w: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27.13</w:t>
            </w: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16.30</w:t>
            </w: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16.30</w:t>
            </w: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4.26</w:t>
            </w: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4.26</w:t>
            </w: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15.49</w:t>
            </w: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15.49</w:t>
            </w: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23.56</w:t>
            </w: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23.56</w:t>
            </w: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116.94</w:t>
            </w: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116.94</w:t>
            </w: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88.39</w:t>
            </w: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88.39</w:t>
            </w: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9.26</w:t>
            </w: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9.26</w:t>
            </w: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7.46</w:t>
            </w: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7.46</w:t>
            </w: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0.04</w:t>
            </w: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0.04</w:t>
            </w: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11.79</w:t>
            </w: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11.79</w:t>
            </w: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48.45</w:t>
            </w: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48.45</w:t>
            </w: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48.45</w:t>
            </w: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48.45</w:t>
            </w: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lastRenderedPageBreak/>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39906</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39999</w:t>
            </w:r>
          </w:p>
        </w:tc>
        <w:tc>
          <w:tcPr>
            <w:tcW w:w="3566"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bl>
    <w:p w:rsidR="00F74584" w:rsidRDefault="00ED1E48">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F74584" w:rsidRDefault="00F74584">
      <w:pPr>
        <w:spacing w:before="25"/>
        <w:jc w:val="both"/>
        <w:rPr>
          <w:rFonts w:ascii="仿宋" w:eastAsia="仿宋" w:hAnsi="仿宋" w:cs="仿宋"/>
        </w:rPr>
        <w:sectPr w:rsidR="00F74584">
          <w:footerReference w:type="default" r:id="rId18"/>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F74584">
        <w:trPr>
          <w:trHeight w:val="321"/>
        </w:trPr>
        <w:tc>
          <w:tcPr>
            <w:tcW w:w="16486" w:type="dxa"/>
            <w:gridSpan w:val="16"/>
          </w:tcPr>
          <w:p w:rsidR="00F74584" w:rsidRDefault="00ED1E48">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一般公共预算“三公”经费、会议费、培训费支出决算表</w:t>
            </w:r>
          </w:p>
        </w:tc>
      </w:tr>
      <w:tr w:rsidR="00F74584">
        <w:trPr>
          <w:trHeight w:val="207"/>
        </w:trPr>
        <w:tc>
          <w:tcPr>
            <w:tcW w:w="16486" w:type="dxa"/>
            <w:gridSpan w:val="16"/>
          </w:tcPr>
          <w:p w:rsidR="00F74584" w:rsidRDefault="00ED1E48">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09</w:t>
            </w:r>
            <w:r>
              <w:rPr>
                <w:rFonts w:ascii="仿宋" w:eastAsia="仿宋" w:hAnsi="仿宋" w:cs="仿宋" w:hint="eastAsia"/>
              </w:rPr>
              <w:t>表</w:t>
            </w:r>
          </w:p>
        </w:tc>
      </w:tr>
      <w:tr w:rsidR="00F74584">
        <w:trPr>
          <w:trHeight w:val="103"/>
        </w:trPr>
        <w:tc>
          <w:tcPr>
            <w:tcW w:w="8212" w:type="dxa"/>
            <w:gridSpan w:val="8"/>
            <w:tcBorders>
              <w:bottom w:val="single" w:sz="4" w:space="0" w:color="auto"/>
            </w:tcBorders>
          </w:tcPr>
          <w:p w:rsidR="00F74584" w:rsidRDefault="00ED1E48">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宿迁市退役军人事务局</w:t>
            </w:r>
          </w:p>
        </w:tc>
        <w:tc>
          <w:tcPr>
            <w:tcW w:w="8274" w:type="dxa"/>
            <w:gridSpan w:val="8"/>
            <w:tcBorders>
              <w:bottom w:val="single" w:sz="4" w:space="0" w:color="auto"/>
            </w:tcBorders>
          </w:tcPr>
          <w:p w:rsidR="00F74584" w:rsidRDefault="00ED1E48">
            <w:pPr>
              <w:pStyle w:val="TableParagraph"/>
              <w:jc w:val="right"/>
              <w:rPr>
                <w:rFonts w:ascii="仿宋" w:eastAsia="仿宋" w:hAnsi="仿宋" w:cs="仿宋"/>
              </w:rPr>
            </w:pPr>
            <w:r>
              <w:rPr>
                <w:rFonts w:ascii="仿宋" w:eastAsia="仿宋" w:hAnsi="仿宋" w:cs="仿宋" w:hint="eastAsia"/>
              </w:rPr>
              <w:t>金额单位：万元</w:t>
            </w:r>
          </w:p>
        </w:tc>
      </w:tr>
      <w:tr w:rsidR="00F74584">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F74584" w:rsidRDefault="00ED1E48">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F74584" w:rsidRDefault="00ED1E48">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F74584">
        <w:trPr>
          <w:trHeight w:val="179"/>
        </w:trPr>
        <w:tc>
          <w:tcPr>
            <w:tcW w:w="6159" w:type="dxa"/>
            <w:gridSpan w:val="6"/>
            <w:tcBorders>
              <w:top w:val="single" w:sz="4" w:space="0" w:color="auto"/>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培训费</w:t>
            </w:r>
          </w:p>
        </w:tc>
      </w:tr>
      <w:tr w:rsidR="00F74584">
        <w:trPr>
          <w:trHeight w:val="297"/>
        </w:trPr>
        <w:tc>
          <w:tcPr>
            <w:tcW w:w="1044" w:type="dxa"/>
            <w:vMerge w:val="restart"/>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公务</w:t>
            </w:r>
          </w:p>
          <w:p w:rsidR="00F74584" w:rsidRDefault="00ED1E48">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F74584" w:rsidRDefault="00F74584">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F74584" w:rsidRDefault="00F74584">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F74584" w:rsidRDefault="00ED1E48">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F74584" w:rsidRDefault="00ED1E48">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F74584" w:rsidRDefault="00ED1E48">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公务</w:t>
            </w:r>
          </w:p>
          <w:p w:rsidR="00F74584" w:rsidRDefault="00ED1E48">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F74584" w:rsidRDefault="00F74584">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F74584" w:rsidRDefault="00F74584">
            <w:pPr>
              <w:jc w:val="center"/>
              <w:rPr>
                <w:rFonts w:ascii="仿宋" w:eastAsia="仿宋" w:hAnsi="仿宋" w:cs="仿宋"/>
                <w:sz w:val="20"/>
              </w:rPr>
            </w:pPr>
          </w:p>
        </w:tc>
      </w:tr>
      <w:tr w:rsidR="00F74584">
        <w:trPr>
          <w:trHeight w:hRule="exact" w:val="621"/>
        </w:trPr>
        <w:tc>
          <w:tcPr>
            <w:tcW w:w="1044" w:type="dxa"/>
            <w:vMerge/>
            <w:tcBorders>
              <w:left w:val="single" w:sz="4" w:space="0" w:color="000000"/>
              <w:bottom w:val="single" w:sz="4" w:space="0" w:color="000000"/>
            </w:tcBorders>
          </w:tcPr>
          <w:p w:rsidR="00F74584" w:rsidRDefault="00F74584">
            <w:pPr>
              <w:rPr>
                <w:rFonts w:ascii="仿宋" w:eastAsia="仿宋" w:hAnsi="仿宋" w:cs="仿宋"/>
                <w:sz w:val="2"/>
                <w:szCs w:val="2"/>
              </w:rPr>
            </w:pPr>
          </w:p>
        </w:tc>
        <w:tc>
          <w:tcPr>
            <w:tcW w:w="1042" w:type="dxa"/>
            <w:vMerge/>
            <w:tcBorders>
              <w:left w:val="single" w:sz="4" w:space="0" w:color="000000"/>
              <w:bottom w:val="single" w:sz="4" w:space="0" w:color="000000"/>
            </w:tcBorders>
          </w:tcPr>
          <w:p w:rsidR="00F74584" w:rsidRDefault="00F74584">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F74584" w:rsidRDefault="00F74584">
            <w:pPr>
              <w:rPr>
                <w:rFonts w:ascii="仿宋" w:eastAsia="仿宋" w:hAnsi="仿宋" w:cs="仿宋"/>
                <w:sz w:val="2"/>
                <w:szCs w:val="2"/>
              </w:rPr>
            </w:pPr>
          </w:p>
        </w:tc>
        <w:tc>
          <w:tcPr>
            <w:tcW w:w="1043" w:type="dxa"/>
            <w:vMerge/>
            <w:tcBorders>
              <w:left w:val="single" w:sz="4" w:space="0" w:color="000000"/>
              <w:bottom w:val="single" w:sz="4" w:space="0" w:color="000000"/>
            </w:tcBorders>
          </w:tcPr>
          <w:p w:rsidR="00F74584" w:rsidRDefault="00F74584">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F74584" w:rsidRDefault="00F74584">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F74584" w:rsidRDefault="00F74584">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F74584" w:rsidRDefault="00F74584">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F74584" w:rsidRDefault="00ED1E48">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F74584" w:rsidRDefault="00ED1E48">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F74584" w:rsidRDefault="00ED1E48">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F74584" w:rsidRDefault="00F74584">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F74584" w:rsidRDefault="00F74584">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F74584" w:rsidRDefault="00F74584">
            <w:pPr>
              <w:rPr>
                <w:rFonts w:ascii="仿宋" w:eastAsia="仿宋" w:hAnsi="仿宋" w:cs="仿宋"/>
                <w:sz w:val="2"/>
                <w:szCs w:val="2"/>
              </w:rPr>
            </w:pPr>
          </w:p>
        </w:tc>
      </w:tr>
      <w:tr w:rsidR="00F74584">
        <w:trPr>
          <w:cantSplit/>
          <w:trHeight w:val="380"/>
        </w:trPr>
        <w:tc>
          <w:tcPr>
            <w:tcW w:w="1044" w:type="dxa"/>
            <w:tcBorders>
              <w:left w:val="single" w:sz="4" w:space="0" w:color="000000"/>
              <w:bottom w:val="single" w:sz="4" w:space="0" w:color="000000"/>
            </w:tcBorders>
            <w:vAlign w:val="center"/>
          </w:tcPr>
          <w:p w:rsidR="00F74584" w:rsidRDefault="00ED1E48">
            <w:pPr>
              <w:pStyle w:val="TableParagraph"/>
              <w:jc w:val="right"/>
              <w:rPr>
                <w:rFonts w:ascii="仿宋" w:eastAsia="仿宋" w:hAnsi="仿宋" w:cs="仿宋"/>
                <w:sz w:val="18"/>
                <w:szCs w:val="18"/>
              </w:rPr>
            </w:pPr>
            <w:r>
              <w:rPr>
                <w:rFonts w:ascii="仿宋" w:eastAsia="仿宋" w:hAnsi="仿宋" w:cs="仿宋" w:hint="eastAsia"/>
                <w:sz w:val="18"/>
                <w:szCs w:val="18"/>
              </w:rPr>
              <w:t>1.58</w:t>
            </w:r>
          </w:p>
        </w:tc>
        <w:tc>
          <w:tcPr>
            <w:tcW w:w="1042" w:type="dxa"/>
            <w:tcBorders>
              <w:left w:val="single" w:sz="4" w:space="0" w:color="000000"/>
              <w:bottom w:val="single" w:sz="4" w:space="0" w:color="000000"/>
            </w:tcBorders>
            <w:vAlign w:val="center"/>
          </w:tcPr>
          <w:p w:rsidR="00F74584" w:rsidRDefault="00ED1E48">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rsidR="00F74584" w:rsidRDefault="00ED1E48">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9" w:type="dxa"/>
            <w:tcBorders>
              <w:left w:val="single" w:sz="4" w:space="0" w:color="000000"/>
              <w:bottom w:val="single" w:sz="4" w:space="0" w:color="000000"/>
            </w:tcBorders>
            <w:vAlign w:val="center"/>
          </w:tcPr>
          <w:p w:rsidR="00F74584" w:rsidRDefault="00ED1E48">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F74584" w:rsidRDefault="00ED1E48">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6" w:type="dxa"/>
            <w:tcBorders>
              <w:left w:val="single" w:sz="4" w:space="0" w:color="000000"/>
              <w:bottom w:val="single" w:sz="4" w:space="0" w:color="000000"/>
            </w:tcBorders>
            <w:vAlign w:val="center"/>
          </w:tcPr>
          <w:p w:rsidR="00F74584" w:rsidRDefault="00ED1E48">
            <w:pPr>
              <w:pStyle w:val="TableParagraph"/>
              <w:jc w:val="right"/>
              <w:rPr>
                <w:rFonts w:ascii="仿宋" w:eastAsia="仿宋" w:hAnsi="仿宋" w:cs="仿宋"/>
                <w:sz w:val="18"/>
                <w:szCs w:val="18"/>
              </w:rPr>
            </w:pPr>
            <w:r>
              <w:rPr>
                <w:rFonts w:ascii="仿宋" w:eastAsia="仿宋" w:hAnsi="仿宋" w:cs="仿宋" w:hint="eastAsia"/>
                <w:sz w:val="18"/>
                <w:szCs w:val="18"/>
              </w:rPr>
              <w:t>1.58</w:t>
            </w:r>
          </w:p>
        </w:tc>
        <w:tc>
          <w:tcPr>
            <w:tcW w:w="1043" w:type="dxa"/>
            <w:tcBorders>
              <w:left w:val="single" w:sz="4" w:space="0" w:color="000000"/>
              <w:bottom w:val="single" w:sz="4" w:space="0" w:color="000000"/>
            </w:tcBorders>
            <w:vAlign w:val="center"/>
          </w:tcPr>
          <w:p w:rsidR="00F74584" w:rsidRDefault="00ED1E48">
            <w:pPr>
              <w:pStyle w:val="TableParagraph"/>
              <w:jc w:val="right"/>
              <w:rPr>
                <w:rFonts w:ascii="仿宋" w:eastAsia="仿宋" w:hAnsi="仿宋" w:cs="仿宋"/>
                <w:sz w:val="18"/>
                <w:szCs w:val="18"/>
              </w:rPr>
            </w:pPr>
            <w:r>
              <w:rPr>
                <w:rFonts w:ascii="仿宋" w:eastAsia="仿宋" w:hAnsi="仿宋" w:cs="仿宋" w:hint="eastAsia"/>
                <w:sz w:val="18"/>
                <w:szCs w:val="18"/>
              </w:rPr>
              <w:t>25.68</w:t>
            </w:r>
          </w:p>
        </w:tc>
        <w:tc>
          <w:tcPr>
            <w:tcW w:w="1010" w:type="dxa"/>
            <w:tcBorders>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sz w:val="18"/>
                <w:szCs w:val="18"/>
              </w:rPr>
            </w:pPr>
            <w:r>
              <w:rPr>
                <w:rFonts w:ascii="仿宋" w:eastAsia="仿宋" w:hAnsi="仿宋" w:cs="仿宋" w:hint="eastAsia"/>
                <w:sz w:val="18"/>
                <w:szCs w:val="18"/>
              </w:rPr>
              <w:t>89.82</w:t>
            </w:r>
          </w:p>
        </w:tc>
        <w:tc>
          <w:tcPr>
            <w:tcW w:w="1058" w:type="dxa"/>
            <w:tcBorders>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sz w:val="18"/>
                <w:szCs w:val="18"/>
              </w:rPr>
            </w:pPr>
            <w:r>
              <w:rPr>
                <w:rFonts w:ascii="仿宋" w:eastAsia="仿宋" w:hAnsi="仿宋" w:cs="仿宋" w:hint="eastAsia"/>
                <w:sz w:val="18"/>
                <w:szCs w:val="18"/>
              </w:rPr>
              <w:t>1.16</w:t>
            </w:r>
          </w:p>
        </w:tc>
        <w:tc>
          <w:tcPr>
            <w:tcW w:w="1010" w:type="dxa"/>
            <w:tcBorders>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89" w:type="dxa"/>
            <w:tcBorders>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3" w:type="dxa"/>
            <w:tcBorders>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sz w:val="18"/>
                <w:szCs w:val="18"/>
              </w:rPr>
            </w:pPr>
            <w:r>
              <w:rPr>
                <w:rFonts w:ascii="仿宋" w:eastAsia="仿宋" w:hAnsi="仿宋" w:cs="仿宋" w:hint="eastAsia"/>
                <w:sz w:val="18"/>
                <w:szCs w:val="18"/>
              </w:rPr>
              <w:t>1.16</w:t>
            </w:r>
          </w:p>
        </w:tc>
        <w:tc>
          <w:tcPr>
            <w:tcW w:w="1057" w:type="dxa"/>
            <w:tcBorders>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sz w:val="18"/>
                <w:szCs w:val="18"/>
              </w:rPr>
            </w:pPr>
            <w:r>
              <w:rPr>
                <w:rFonts w:ascii="仿宋" w:eastAsia="仿宋" w:hAnsi="仿宋" w:cs="仿宋" w:hint="eastAsia"/>
                <w:sz w:val="18"/>
                <w:szCs w:val="18"/>
              </w:rPr>
              <w:t>25.35</w:t>
            </w:r>
          </w:p>
        </w:tc>
        <w:tc>
          <w:tcPr>
            <w:tcW w:w="1027" w:type="dxa"/>
            <w:tcBorders>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sz w:val="18"/>
                <w:szCs w:val="18"/>
              </w:rPr>
            </w:pPr>
            <w:r>
              <w:rPr>
                <w:rFonts w:ascii="仿宋" w:eastAsia="仿宋" w:hAnsi="仿宋" w:cs="仿宋" w:hint="eastAsia"/>
                <w:sz w:val="18"/>
                <w:szCs w:val="18"/>
              </w:rPr>
              <w:t>89.64</w:t>
            </w:r>
          </w:p>
        </w:tc>
      </w:tr>
    </w:tbl>
    <w:p w:rsidR="00F74584" w:rsidRDefault="00ED1E48">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tblPr>
      <w:tblGrid>
        <w:gridCol w:w="4028"/>
        <w:gridCol w:w="1976"/>
        <w:gridCol w:w="3908"/>
        <w:gridCol w:w="1886"/>
      </w:tblGrid>
      <w:tr w:rsidR="00F74584">
        <w:trPr>
          <w:cantSplit/>
          <w:trHeight w:val="214"/>
        </w:trPr>
        <w:tc>
          <w:tcPr>
            <w:tcW w:w="4028" w:type="dxa"/>
            <w:tcBorders>
              <w:top w:val="single" w:sz="4" w:space="0" w:color="auto"/>
              <w:left w:val="single" w:sz="4" w:space="0" w:color="auto"/>
              <w:bottom w:val="single" w:sz="4" w:space="0" w:color="auto"/>
            </w:tcBorders>
            <w:vAlign w:val="center"/>
          </w:tcPr>
          <w:p w:rsidR="00F74584" w:rsidRDefault="00ED1E48">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统计数</w:t>
            </w:r>
          </w:p>
        </w:tc>
      </w:tr>
      <w:tr w:rsidR="00F74584">
        <w:trPr>
          <w:cantSplit/>
          <w:trHeight w:val="190"/>
        </w:trPr>
        <w:tc>
          <w:tcPr>
            <w:tcW w:w="4028" w:type="dxa"/>
            <w:tcBorders>
              <w:top w:val="single" w:sz="4" w:space="0" w:color="auto"/>
              <w:left w:val="single" w:sz="4" w:space="0" w:color="auto"/>
              <w:bottom w:val="single" w:sz="4" w:space="0" w:color="auto"/>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因公出国（境）团组数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因公出国（境）人次数</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0</w:t>
            </w:r>
          </w:p>
        </w:tc>
      </w:tr>
      <w:tr w:rsidR="00F74584">
        <w:trPr>
          <w:cantSplit/>
          <w:trHeight w:val="190"/>
        </w:trPr>
        <w:tc>
          <w:tcPr>
            <w:tcW w:w="4028" w:type="dxa"/>
            <w:tcBorders>
              <w:top w:val="single" w:sz="4" w:space="0" w:color="auto"/>
              <w:left w:val="single" w:sz="4" w:space="0" w:color="auto"/>
              <w:bottom w:val="single" w:sz="4" w:space="0" w:color="auto"/>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公务用车购置数</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公务用车保有量</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0</w:t>
            </w:r>
          </w:p>
        </w:tc>
      </w:tr>
      <w:tr w:rsidR="00F74584">
        <w:trPr>
          <w:cantSplit/>
          <w:trHeight w:val="190"/>
        </w:trPr>
        <w:tc>
          <w:tcPr>
            <w:tcW w:w="4028" w:type="dxa"/>
            <w:tcBorders>
              <w:top w:val="single" w:sz="4" w:space="0" w:color="auto"/>
              <w:left w:val="single" w:sz="4" w:space="0" w:color="auto"/>
              <w:bottom w:val="single" w:sz="4" w:space="0" w:color="auto"/>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国内公务接待批次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19</w:t>
            </w:r>
          </w:p>
        </w:tc>
        <w:tc>
          <w:tcPr>
            <w:tcW w:w="3908" w:type="dxa"/>
            <w:tcBorders>
              <w:top w:val="single" w:sz="4" w:space="0" w:color="auto"/>
              <w:left w:val="single" w:sz="4" w:space="0" w:color="000000"/>
              <w:bottom w:val="single" w:sz="4" w:space="0" w:color="auto"/>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国内公务接待人次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198</w:t>
            </w:r>
          </w:p>
        </w:tc>
      </w:tr>
      <w:tr w:rsidR="00F74584">
        <w:trPr>
          <w:cantSplit/>
          <w:trHeight w:val="190"/>
        </w:trPr>
        <w:tc>
          <w:tcPr>
            <w:tcW w:w="4028" w:type="dxa"/>
            <w:tcBorders>
              <w:top w:val="single" w:sz="4" w:space="0" w:color="auto"/>
              <w:left w:val="single" w:sz="4" w:space="0" w:color="auto"/>
              <w:bottom w:val="single" w:sz="4" w:space="0" w:color="auto"/>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国（境）外公务接待批次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国（境）外公务接待人次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0</w:t>
            </w:r>
          </w:p>
        </w:tc>
      </w:tr>
      <w:tr w:rsidR="00F74584">
        <w:trPr>
          <w:cantSplit/>
          <w:trHeight w:val="190"/>
        </w:trPr>
        <w:tc>
          <w:tcPr>
            <w:tcW w:w="4028" w:type="dxa"/>
            <w:tcBorders>
              <w:top w:val="single" w:sz="4" w:space="0" w:color="auto"/>
              <w:left w:val="single" w:sz="4" w:space="0" w:color="auto"/>
              <w:bottom w:val="single" w:sz="4" w:space="0" w:color="auto"/>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召开会议次数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31</w:t>
            </w:r>
          </w:p>
        </w:tc>
        <w:tc>
          <w:tcPr>
            <w:tcW w:w="3908" w:type="dxa"/>
            <w:tcBorders>
              <w:top w:val="single" w:sz="4" w:space="0" w:color="auto"/>
              <w:left w:val="single" w:sz="4" w:space="0" w:color="000000"/>
              <w:bottom w:val="single" w:sz="4" w:space="0" w:color="auto"/>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参加会议人次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1,691</w:t>
            </w:r>
          </w:p>
        </w:tc>
      </w:tr>
      <w:tr w:rsidR="00F74584">
        <w:trPr>
          <w:cantSplit/>
          <w:trHeight w:val="190"/>
        </w:trPr>
        <w:tc>
          <w:tcPr>
            <w:tcW w:w="4028" w:type="dxa"/>
            <w:tcBorders>
              <w:top w:val="single" w:sz="4" w:space="0" w:color="auto"/>
              <w:left w:val="single" w:sz="4" w:space="0" w:color="auto"/>
              <w:bottom w:val="single" w:sz="4" w:space="0" w:color="auto"/>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组织培训次数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30</w:t>
            </w:r>
          </w:p>
        </w:tc>
        <w:tc>
          <w:tcPr>
            <w:tcW w:w="3908" w:type="dxa"/>
            <w:tcBorders>
              <w:top w:val="single" w:sz="4" w:space="0" w:color="auto"/>
              <w:left w:val="single" w:sz="4" w:space="0" w:color="000000"/>
              <w:bottom w:val="single" w:sz="4" w:space="0" w:color="auto"/>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参加培训人次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1,029</w:t>
            </w:r>
          </w:p>
        </w:tc>
      </w:tr>
    </w:tbl>
    <w:p w:rsidR="00F74584" w:rsidRDefault="00ED1E48">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一般公共预算“三公”经费、会议费和培训费支出情况。其中，预算数为全年预算数，反映按规定程序调整后的预算数；决算数是包括当年一般公共预算财政拨款和以前年度结转资金安排的实际支出。本表金额单位转换时可能存在尾数误差</w:t>
      </w:r>
      <w:r>
        <w:rPr>
          <w:rFonts w:ascii="仿宋" w:eastAsia="仿宋" w:hAnsi="仿宋" w:cs="仿宋" w:hint="eastAsia"/>
        </w:rPr>
        <w:t>。</w:t>
      </w:r>
    </w:p>
    <w:p w:rsidR="00F74584" w:rsidRDefault="00F74584">
      <w:pPr>
        <w:ind w:left="227" w:firstLineChars="100" w:firstLine="220"/>
        <w:jc w:val="both"/>
        <w:rPr>
          <w:rFonts w:ascii="仿宋" w:eastAsia="仿宋" w:hAnsi="仿宋" w:cs="仿宋"/>
        </w:rPr>
        <w:sectPr w:rsidR="00F74584">
          <w:footerReference w:type="default" r:id="rId19"/>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tblPr>
      <w:tblGrid>
        <w:gridCol w:w="1431"/>
        <w:gridCol w:w="6995"/>
        <w:gridCol w:w="2684"/>
        <w:gridCol w:w="2432"/>
        <w:gridCol w:w="1858"/>
      </w:tblGrid>
      <w:tr w:rsidR="00F74584">
        <w:trPr>
          <w:trHeight w:val="395"/>
        </w:trPr>
        <w:tc>
          <w:tcPr>
            <w:tcW w:w="15400" w:type="dxa"/>
            <w:gridSpan w:val="5"/>
            <w:vAlign w:val="center"/>
          </w:tcPr>
          <w:p w:rsidR="00F74584" w:rsidRDefault="00ED1E48">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F74584">
        <w:trPr>
          <w:trHeight w:val="323"/>
        </w:trPr>
        <w:tc>
          <w:tcPr>
            <w:tcW w:w="8426" w:type="dxa"/>
            <w:gridSpan w:val="2"/>
          </w:tcPr>
          <w:p w:rsidR="00F74584" w:rsidRDefault="00F74584">
            <w:pPr>
              <w:pStyle w:val="TableParagraph"/>
              <w:rPr>
                <w:rFonts w:ascii="仿宋" w:eastAsia="仿宋" w:hAnsi="仿宋" w:cs="仿宋"/>
                <w:sz w:val="20"/>
              </w:rPr>
            </w:pPr>
          </w:p>
        </w:tc>
        <w:tc>
          <w:tcPr>
            <w:tcW w:w="2684" w:type="dxa"/>
          </w:tcPr>
          <w:p w:rsidR="00F74584" w:rsidRDefault="00F74584">
            <w:pPr>
              <w:pStyle w:val="TableParagraph"/>
              <w:rPr>
                <w:rFonts w:ascii="仿宋" w:eastAsia="仿宋" w:hAnsi="仿宋" w:cs="仿宋"/>
                <w:sz w:val="27"/>
              </w:rPr>
            </w:pPr>
          </w:p>
        </w:tc>
        <w:tc>
          <w:tcPr>
            <w:tcW w:w="2432" w:type="dxa"/>
          </w:tcPr>
          <w:p w:rsidR="00F74584" w:rsidRDefault="00F74584">
            <w:pPr>
              <w:pStyle w:val="TableParagraph"/>
              <w:rPr>
                <w:rFonts w:ascii="仿宋" w:eastAsia="仿宋" w:hAnsi="仿宋" w:cs="仿宋"/>
                <w:sz w:val="20"/>
              </w:rPr>
            </w:pPr>
          </w:p>
        </w:tc>
        <w:tc>
          <w:tcPr>
            <w:tcW w:w="1858" w:type="dxa"/>
            <w:vAlign w:val="center"/>
          </w:tcPr>
          <w:p w:rsidR="00F74584" w:rsidRDefault="00ED1E48">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10</w:t>
            </w:r>
            <w:r>
              <w:rPr>
                <w:rFonts w:ascii="仿宋" w:eastAsia="仿宋" w:hAnsi="仿宋" w:cs="仿宋" w:hint="eastAsia"/>
              </w:rPr>
              <w:t>表</w:t>
            </w:r>
          </w:p>
        </w:tc>
      </w:tr>
      <w:tr w:rsidR="00F74584">
        <w:trPr>
          <w:trHeight w:val="152"/>
        </w:trPr>
        <w:tc>
          <w:tcPr>
            <w:tcW w:w="13542" w:type="dxa"/>
            <w:gridSpan w:val="4"/>
            <w:vAlign w:val="center"/>
          </w:tcPr>
          <w:p w:rsidR="00F74584" w:rsidRDefault="00ED1E48">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宿迁市退役军人事务局</w:t>
            </w:r>
          </w:p>
        </w:tc>
        <w:tc>
          <w:tcPr>
            <w:tcW w:w="1858" w:type="dxa"/>
            <w:vAlign w:val="center"/>
          </w:tcPr>
          <w:p w:rsidR="00F74584" w:rsidRDefault="00ED1E48">
            <w:pPr>
              <w:pStyle w:val="TableParagraph"/>
              <w:jc w:val="right"/>
              <w:rPr>
                <w:rFonts w:ascii="仿宋" w:eastAsia="仿宋" w:hAnsi="仿宋" w:cs="仿宋"/>
                <w:sz w:val="27"/>
              </w:rPr>
            </w:pPr>
            <w:r>
              <w:rPr>
                <w:rFonts w:ascii="仿宋" w:eastAsia="仿宋" w:hAnsi="仿宋" w:cs="仿宋" w:hint="eastAsia"/>
              </w:rPr>
              <w:t>金额单位：万元</w:t>
            </w:r>
          </w:p>
        </w:tc>
      </w:tr>
      <w:tr w:rsidR="00F74584">
        <w:trPr>
          <w:trHeight w:val="267"/>
        </w:trPr>
        <w:tc>
          <w:tcPr>
            <w:tcW w:w="8426" w:type="dxa"/>
            <w:gridSpan w:val="2"/>
            <w:tcBorders>
              <w:top w:val="single" w:sz="4" w:space="0" w:color="000000"/>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684" w:type="dxa"/>
            <w:vMerge w:val="restart"/>
            <w:tcBorders>
              <w:top w:val="single" w:sz="4" w:space="0" w:color="000000"/>
              <w:left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项目支出</w:t>
            </w:r>
          </w:p>
        </w:tc>
      </w:tr>
      <w:tr w:rsidR="00F74584">
        <w:trPr>
          <w:trHeight w:val="427"/>
        </w:trPr>
        <w:tc>
          <w:tcPr>
            <w:tcW w:w="1431" w:type="dxa"/>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功能分类</w:t>
            </w:r>
          </w:p>
          <w:p w:rsidR="00F74584" w:rsidRDefault="00ED1E48">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F74584" w:rsidRDefault="00F74584">
            <w:pPr>
              <w:rPr>
                <w:rFonts w:ascii="仿宋" w:eastAsia="仿宋" w:hAnsi="仿宋" w:cs="仿宋"/>
              </w:rPr>
            </w:pPr>
          </w:p>
        </w:tc>
        <w:tc>
          <w:tcPr>
            <w:tcW w:w="2432" w:type="dxa"/>
            <w:vMerge/>
            <w:tcBorders>
              <w:left w:val="single" w:sz="4" w:space="0" w:color="000000"/>
              <w:bottom w:val="single" w:sz="4" w:space="0" w:color="000000"/>
            </w:tcBorders>
            <w:vAlign w:val="center"/>
          </w:tcPr>
          <w:p w:rsidR="00F74584" w:rsidRDefault="00F74584">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F74584" w:rsidRDefault="00F74584">
            <w:pPr>
              <w:rPr>
                <w:rFonts w:ascii="仿宋" w:eastAsia="仿宋" w:hAnsi="仿宋" w:cs="仿宋"/>
              </w:rPr>
            </w:pPr>
          </w:p>
        </w:tc>
      </w:tr>
      <w:tr w:rsidR="00F74584">
        <w:trPr>
          <w:trHeight w:val="275"/>
        </w:trPr>
        <w:tc>
          <w:tcPr>
            <w:tcW w:w="8426" w:type="dxa"/>
            <w:gridSpan w:val="2"/>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F74584" w:rsidRDefault="00ED1E48">
            <w:pPr>
              <w:pStyle w:val="TableParagraph"/>
              <w:jc w:val="center"/>
              <w:rPr>
                <w:rFonts w:ascii="仿宋" w:eastAsia="仿宋" w:hAnsi="仿宋" w:cs="仿宋"/>
                <w:lang w:val="en-US"/>
              </w:rPr>
            </w:pPr>
            <w:r>
              <w:rPr>
                <w:rFonts w:ascii="仿宋" w:eastAsia="仿宋" w:hAnsi="仿宋" w:cs="仿宋" w:hint="eastAsia"/>
                <w:lang w:val="en-US"/>
              </w:rPr>
              <w:t>2</w:t>
            </w:r>
          </w:p>
        </w:tc>
      </w:tr>
      <w:tr w:rsidR="00F74584">
        <w:trPr>
          <w:trHeight w:hRule="exact" w:val="389"/>
        </w:trPr>
        <w:tc>
          <w:tcPr>
            <w:tcW w:w="8426" w:type="dxa"/>
            <w:gridSpan w:val="2"/>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5.63</w:t>
            </w:r>
          </w:p>
        </w:tc>
        <w:tc>
          <w:tcPr>
            <w:tcW w:w="2432" w:type="dxa"/>
            <w:tcBorders>
              <w:left w:val="single" w:sz="4" w:space="0" w:color="000000"/>
              <w:bottom w:val="single" w:sz="4" w:space="0" w:color="000000"/>
            </w:tcBorders>
            <w:vAlign w:val="center"/>
          </w:tcPr>
          <w:p w:rsidR="00F74584" w:rsidRDefault="00F74584">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5.63</w:t>
            </w:r>
          </w:p>
        </w:tc>
      </w:tr>
      <w:tr w:rsidR="00F74584">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212</w:t>
            </w:r>
          </w:p>
        </w:tc>
        <w:tc>
          <w:tcPr>
            <w:tcW w:w="699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城乡社区支出</w:t>
            </w:r>
          </w:p>
        </w:tc>
        <w:tc>
          <w:tcPr>
            <w:tcW w:w="2684" w:type="dxa"/>
            <w:tcBorders>
              <w:top w:val="single" w:sz="4" w:space="0" w:color="000000"/>
              <w:left w:val="single" w:sz="4" w:space="0" w:color="000000"/>
              <w:bottom w:val="single" w:sz="4" w:space="0" w:color="000000"/>
              <w:right w:val="single" w:sz="4" w:space="0" w:color="000000"/>
            </w:tcBorders>
            <w:vAlign w:val="center"/>
          </w:tcPr>
          <w:p w:rsidR="00F74584" w:rsidRDefault="00ED1E48">
            <w:pPr>
              <w:jc w:val="right"/>
              <w:rPr>
                <w:rFonts w:ascii="仿宋" w:eastAsia="仿宋" w:hAnsi="仿宋" w:cs="仿宋"/>
              </w:rPr>
            </w:pPr>
            <w:r>
              <w:rPr>
                <w:rFonts w:ascii="仿宋" w:eastAsia="仿宋" w:hAnsi="仿宋" w:cs="仿宋" w:hint="eastAsia"/>
              </w:rPr>
              <w:t>5.63</w:t>
            </w:r>
          </w:p>
        </w:tc>
        <w:tc>
          <w:tcPr>
            <w:tcW w:w="2432"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F74584" w:rsidRDefault="00ED1E48">
            <w:pPr>
              <w:jc w:val="right"/>
              <w:rPr>
                <w:rFonts w:ascii="仿宋" w:eastAsia="仿宋" w:hAnsi="仿宋" w:cs="仿宋"/>
              </w:rPr>
            </w:pPr>
            <w:r>
              <w:rPr>
                <w:rFonts w:ascii="仿宋" w:eastAsia="仿宋" w:hAnsi="仿宋" w:cs="仿宋" w:hint="eastAsia"/>
              </w:rPr>
              <w:t>5.63</w:t>
            </w:r>
          </w:p>
        </w:tc>
      </w:tr>
      <w:tr w:rsidR="00F74584">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21208</w:t>
            </w:r>
          </w:p>
        </w:tc>
        <w:tc>
          <w:tcPr>
            <w:tcW w:w="699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国有土地使用权出让收入安排的支出</w:t>
            </w:r>
          </w:p>
        </w:tc>
        <w:tc>
          <w:tcPr>
            <w:tcW w:w="2684" w:type="dxa"/>
            <w:tcBorders>
              <w:top w:val="single" w:sz="4" w:space="0" w:color="000000"/>
              <w:left w:val="single" w:sz="4" w:space="0" w:color="000000"/>
              <w:bottom w:val="single" w:sz="4" w:space="0" w:color="000000"/>
              <w:right w:val="single" w:sz="4" w:space="0" w:color="000000"/>
            </w:tcBorders>
            <w:vAlign w:val="center"/>
          </w:tcPr>
          <w:p w:rsidR="00F74584" w:rsidRDefault="00ED1E48">
            <w:pPr>
              <w:jc w:val="right"/>
              <w:rPr>
                <w:rFonts w:ascii="仿宋" w:eastAsia="仿宋" w:hAnsi="仿宋" w:cs="仿宋"/>
              </w:rPr>
            </w:pPr>
            <w:r>
              <w:rPr>
                <w:rFonts w:ascii="仿宋" w:eastAsia="仿宋" w:hAnsi="仿宋" w:cs="仿宋" w:hint="eastAsia"/>
              </w:rPr>
              <w:t>5.63</w:t>
            </w:r>
          </w:p>
        </w:tc>
        <w:tc>
          <w:tcPr>
            <w:tcW w:w="2432"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F74584" w:rsidRDefault="00ED1E48">
            <w:pPr>
              <w:jc w:val="right"/>
              <w:rPr>
                <w:rFonts w:ascii="仿宋" w:eastAsia="仿宋" w:hAnsi="仿宋" w:cs="仿宋"/>
              </w:rPr>
            </w:pPr>
            <w:r>
              <w:rPr>
                <w:rFonts w:ascii="仿宋" w:eastAsia="仿宋" w:hAnsi="仿宋" w:cs="仿宋" w:hint="eastAsia"/>
              </w:rPr>
              <w:t>5.63</w:t>
            </w:r>
          </w:p>
        </w:tc>
      </w:tr>
      <w:tr w:rsidR="00F74584">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2120899</w:t>
            </w:r>
          </w:p>
        </w:tc>
        <w:tc>
          <w:tcPr>
            <w:tcW w:w="6995"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其他国有土地使用权出让收入安排的支出</w:t>
            </w:r>
          </w:p>
        </w:tc>
        <w:tc>
          <w:tcPr>
            <w:tcW w:w="2684" w:type="dxa"/>
            <w:tcBorders>
              <w:top w:val="single" w:sz="4" w:space="0" w:color="000000"/>
              <w:left w:val="single" w:sz="4" w:space="0" w:color="000000"/>
              <w:bottom w:val="single" w:sz="4" w:space="0" w:color="000000"/>
              <w:right w:val="single" w:sz="4" w:space="0" w:color="000000"/>
            </w:tcBorders>
            <w:vAlign w:val="center"/>
          </w:tcPr>
          <w:p w:rsidR="00F74584" w:rsidRDefault="00ED1E48">
            <w:pPr>
              <w:jc w:val="right"/>
              <w:rPr>
                <w:rFonts w:ascii="仿宋" w:eastAsia="仿宋" w:hAnsi="仿宋" w:cs="仿宋"/>
              </w:rPr>
            </w:pPr>
            <w:r>
              <w:rPr>
                <w:rFonts w:ascii="仿宋" w:eastAsia="仿宋" w:hAnsi="仿宋" w:cs="仿宋" w:hint="eastAsia"/>
              </w:rPr>
              <w:t>5.63</w:t>
            </w:r>
          </w:p>
        </w:tc>
        <w:tc>
          <w:tcPr>
            <w:tcW w:w="2432"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F74584" w:rsidRDefault="00ED1E48">
            <w:pPr>
              <w:jc w:val="right"/>
              <w:rPr>
                <w:rFonts w:ascii="仿宋" w:eastAsia="仿宋" w:hAnsi="仿宋" w:cs="仿宋"/>
              </w:rPr>
            </w:pPr>
            <w:r>
              <w:rPr>
                <w:rFonts w:ascii="仿宋" w:eastAsia="仿宋" w:hAnsi="仿宋" w:cs="仿宋" w:hint="eastAsia"/>
              </w:rPr>
              <w:t>5.63</w:t>
            </w:r>
          </w:p>
        </w:tc>
      </w:tr>
    </w:tbl>
    <w:p w:rsidR="00F74584" w:rsidRDefault="00ED1E48">
      <w:pPr>
        <w:spacing w:before="25"/>
        <w:jc w:val="both"/>
        <w:rPr>
          <w:rFonts w:ascii="仿宋" w:eastAsia="仿宋" w:hAnsi="仿宋" w:cs="仿宋"/>
        </w:rPr>
      </w:pPr>
      <w:r>
        <w:rPr>
          <w:rFonts w:ascii="仿宋" w:eastAsia="仿宋" w:hAnsi="仿宋" w:cs="仿宋" w:hint="eastAsia"/>
        </w:rPr>
        <w:t>注：本表反映本年度政府性基金预算财政拨款支出情况。本表金额单位转换时可能存在尾数误差。</w:t>
      </w:r>
    </w:p>
    <w:p w:rsidR="00F74584" w:rsidRDefault="00F74584">
      <w:pPr>
        <w:spacing w:before="25"/>
        <w:jc w:val="both"/>
        <w:rPr>
          <w:rFonts w:ascii="仿宋" w:eastAsia="仿宋" w:hAnsi="仿宋" w:cs="仿宋"/>
          <w:lang w:val="en-US"/>
        </w:rPr>
        <w:sectPr w:rsidR="00F74584">
          <w:footerReference w:type="default" r:id="rId20"/>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tblPr>
      <w:tblGrid>
        <w:gridCol w:w="1462"/>
        <w:gridCol w:w="7058"/>
        <w:gridCol w:w="2510"/>
        <w:gridCol w:w="2309"/>
        <w:gridCol w:w="2061"/>
      </w:tblGrid>
      <w:tr w:rsidR="00F74584">
        <w:trPr>
          <w:trHeight w:val="395"/>
        </w:trPr>
        <w:tc>
          <w:tcPr>
            <w:tcW w:w="15400" w:type="dxa"/>
            <w:gridSpan w:val="5"/>
            <w:vAlign w:val="center"/>
          </w:tcPr>
          <w:p w:rsidR="00F74584" w:rsidRDefault="00ED1E48">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F74584">
        <w:trPr>
          <w:trHeight w:val="323"/>
        </w:trPr>
        <w:tc>
          <w:tcPr>
            <w:tcW w:w="8520" w:type="dxa"/>
            <w:gridSpan w:val="2"/>
          </w:tcPr>
          <w:p w:rsidR="00F74584" w:rsidRDefault="00F74584">
            <w:pPr>
              <w:pStyle w:val="TableParagraph"/>
              <w:rPr>
                <w:rFonts w:ascii="仿宋" w:eastAsia="仿宋" w:hAnsi="仿宋" w:cs="仿宋"/>
                <w:sz w:val="20"/>
              </w:rPr>
            </w:pPr>
          </w:p>
        </w:tc>
        <w:tc>
          <w:tcPr>
            <w:tcW w:w="2510" w:type="dxa"/>
          </w:tcPr>
          <w:p w:rsidR="00F74584" w:rsidRDefault="00F74584">
            <w:pPr>
              <w:pStyle w:val="TableParagraph"/>
              <w:rPr>
                <w:rFonts w:ascii="仿宋" w:eastAsia="仿宋" w:hAnsi="仿宋" w:cs="仿宋"/>
                <w:sz w:val="27"/>
              </w:rPr>
            </w:pPr>
          </w:p>
        </w:tc>
        <w:tc>
          <w:tcPr>
            <w:tcW w:w="2309" w:type="dxa"/>
          </w:tcPr>
          <w:p w:rsidR="00F74584" w:rsidRDefault="00F74584">
            <w:pPr>
              <w:pStyle w:val="TableParagraph"/>
              <w:rPr>
                <w:rFonts w:ascii="仿宋" w:eastAsia="仿宋" w:hAnsi="仿宋" w:cs="仿宋"/>
                <w:sz w:val="20"/>
              </w:rPr>
            </w:pPr>
          </w:p>
        </w:tc>
        <w:tc>
          <w:tcPr>
            <w:tcW w:w="2061" w:type="dxa"/>
            <w:vAlign w:val="center"/>
          </w:tcPr>
          <w:p w:rsidR="00F74584" w:rsidRDefault="00ED1E48">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1</w:t>
            </w:r>
            <w:r>
              <w:rPr>
                <w:rFonts w:ascii="仿宋" w:eastAsia="仿宋" w:hAnsi="仿宋" w:cs="仿宋" w:hint="eastAsia"/>
              </w:rPr>
              <w:t>表</w:t>
            </w:r>
          </w:p>
        </w:tc>
      </w:tr>
      <w:tr w:rsidR="00F74584">
        <w:trPr>
          <w:trHeight w:val="152"/>
        </w:trPr>
        <w:tc>
          <w:tcPr>
            <w:tcW w:w="13339" w:type="dxa"/>
            <w:gridSpan w:val="4"/>
            <w:vAlign w:val="center"/>
          </w:tcPr>
          <w:p w:rsidR="00F74584" w:rsidRDefault="00ED1E48">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宿迁市退役军人事务局</w:t>
            </w:r>
          </w:p>
        </w:tc>
        <w:tc>
          <w:tcPr>
            <w:tcW w:w="2061" w:type="dxa"/>
            <w:vAlign w:val="center"/>
          </w:tcPr>
          <w:p w:rsidR="00F74584" w:rsidRDefault="00ED1E48">
            <w:pPr>
              <w:pStyle w:val="TableParagraph"/>
              <w:jc w:val="right"/>
              <w:rPr>
                <w:rFonts w:ascii="仿宋" w:eastAsia="仿宋" w:hAnsi="仿宋" w:cs="仿宋"/>
                <w:sz w:val="27"/>
              </w:rPr>
            </w:pPr>
            <w:r>
              <w:rPr>
                <w:rFonts w:ascii="仿宋" w:eastAsia="仿宋" w:hAnsi="仿宋" w:cs="仿宋" w:hint="eastAsia"/>
              </w:rPr>
              <w:t>金额单位：万元</w:t>
            </w:r>
          </w:p>
        </w:tc>
      </w:tr>
      <w:tr w:rsidR="00F74584">
        <w:trPr>
          <w:trHeight w:val="267"/>
        </w:trPr>
        <w:tc>
          <w:tcPr>
            <w:tcW w:w="8520" w:type="dxa"/>
            <w:gridSpan w:val="2"/>
            <w:tcBorders>
              <w:top w:val="single" w:sz="4" w:space="0" w:color="000000"/>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510" w:type="dxa"/>
            <w:vMerge w:val="restart"/>
            <w:tcBorders>
              <w:top w:val="single" w:sz="4" w:space="0" w:color="000000"/>
              <w:left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项目支出</w:t>
            </w:r>
          </w:p>
        </w:tc>
      </w:tr>
      <w:tr w:rsidR="00F74584">
        <w:trPr>
          <w:trHeight w:val="427"/>
        </w:trPr>
        <w:tc>
          <w:tcPr>
            <w:tcW w:w="1462" w:type="dxa"/>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功能分类</w:t>
            </w:r>
          </w:p>
          <w:p w:rsidR="00F74584" w:rsidRDefault="00ED1E48">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F74584" w:rsidRDefault="00F74584">
            <w:pPr>
              <w:rPr>
                <w:rFonts w:ascii="仿宋" w:eastAsia="仿宋" w:hAnsi="仿宋" w:cs="仿宋"/>
              </w:rPr>
            </w:pPr>
          </w:p>
        </w:tc>
        <w:tc>
          <w:tcPr>
            <w:tcW w:w="2309" w:type="dxa"/>
            <w:vMerge/>
            <w:tcBorders>
              <w:left w:val="single" w:sz="4" w:space="0" w:color="000000"/>
              <w:bottom w:val="single" w:sz="4" w:space="0" w:color="000000"/>
            </w:tcBorders>
            <w:vAlign w:val="center"/>
          </w:tcPr>
          <w:p w:rsidR="00F74584" w:rsidRDefault="00F74584">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F74584" w:rsidRDefault="00F74584">
            <w:pPr>
              <w:rPr>
                <w:rFonts w:ascii="仿宋" w:eastAsia="仿宋" w:hAnsi="仿宋" w:cs="仿宋"/>
              </w:rPr>
            </w:pPr>
          </w:p>
        </w:tc>
      </w:tr>
      <w:tr w:rsidR="00F74584">
        <w:trPr>
          <w:trHeight w:val="275"/>
        </w:trPr>
        <w:tc>
          <w:tcPr>
            <w:tcW w:w="8520" w:type="dxa"/>
            <w:gridSpan w:val="2"/>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F74584" w:rsidRDefault="00ED1E48">
            <w:pPr>
              <w:pStyle w:val="TableParagraph"/>
              <w:jc w:val="center"/>
              <w:rPr>
                <w:rFonts w:ascii="仿宋" w:eastAsia="仿宋" w:hAnsi="仿宋" w:cs="仿宋"/>
                <w:lang w:val="en-US"/>
              </w:rPr>
            </w:pPr>
            <w:r>
              <w:rPr>
                <w:rFonts w:ascii="仿宋" w:eastAsia="仿宋" w:hAnsi="仿宋" w:cs="仿宋" w:hint="eastAsia"/>
                <w:lang w:val="en-US"/>
              </w:rPr>
              <w:t>2</w:t>
            </w:r>
          </w:p>
        </w:tc>
      </w:tr>
      <w:tr w:rsidR="00F74584">
        <w:trPr>
          <w:trHeight w:hRule="exact" w:val="389"/>
        </w:trPr>
        <w:tc>
          <w:tcPr>
            <w:tcW w:w="8520" w:type="dxa"/>
            <w:gridSpan w:val="2"/>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F74584" w:rsidRDefault="00F74584">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F74584" w:rsidRDefault="00F74584">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r>
      <w:tr w:rsidR="00F74584">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F74584" w:rsidRDefault="00F74584">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r>
    </w:tbl>
    <w:p w:rsidR="00F74584" w:rsidRDefault="00ED1E48">
      <w:pPr>
        <w:jc w:val="both"/>
        <w:rPr>
          <w:rFonts w:ascii="仿宋" w:eastAsia="仿宋" w:hAnsi="仿宋" w:cs="仿宋"/>
        </w:rPr>
      </w:pPr>
      <w:r>
        <w:rPr>
          <w:rFonts w:ascii="仿宋" w:eastAsia="仿宋" w:hAnsi="仿宋" w:cs="仿宋" w:hint="eastAsia"/>
        </w:rPr>
        <w:t>注：本表反映本年度国有资本经营预算财政拨款支出情况。</w:t>
      </w:r>
    </w:p>
    <w:p w:rsidR="00F74584" w:rsidRDefault="00ED1E48">
      <w:pPr>
        <w:ind w:leftChars="200" w:left="440"/>
        <w:jc w:val="both"/>
        <w:rPr>
          <w:rFonts w:ascii="仿宋" w:eastAsia="仿宋" w:hAnsi="仿宋" w:cs="仿宋"/>
          <w:lang w:val="en-US"/>
        </w:rPr>
      </w:pPr>
      <w:r>
        <w:rPr>
          <w:rFonts w:ascii="仿宋" w:eastAsia="仿宋" w:hAnsi="仿宋" w:cs="仿宋"/>
        </w:rPr>
        <w:t>本部门无</w:t>
      </w:r>
      <w:r>
        <w:rPr>
          <w:rFonts w:ascii="仿宋" w:eastAsia="仿宋" w:hAnsi="仿宋" w:cs="仿宋" w:hint="eastAsia"/>
        </w:rPr>
        <w:t>国有资本经营预算支出</w:t>
      </w:r>
      <w:r>
        <w:rPr>
          <w:rFonts w:ascii="仿宋" w:eastAsia="仿宋" w:hAnsi="仿宋" w:cs="仿宋" w:hint="eastAsia"/>
          <w:lang w:val="en-US"/>
        </w:rPr>
        <w:t>决算，故本表为空。</w:t>
      </w:r>
    </w:p>
    <w:p w:rsidR="00F74584" w:rsidRDefault="00F74584">
      <w:pPr>
        <w:spacing w:before="25"/>
        <w:ind w:leftChars="-100" w:left="-220"/>
        <w:jc w:val="both"/>
        <w:rPr>
          <w:rFonts w:ascii="仿宋" w:eastAsia="仿宋" w:hAnsi="仿宋" w:cs="仿宋"/>
          <w:lang w:val="en-US"/>
        </w:rPr>
        <w:sectPr w:rsidR="00F74584">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tblPr>
      <w:tblGrid>
        <w:gridCol w:w="1642"/>
        <w:gridCol w:w="4990"/>
        <w:gridCol w:w="3834"/>
      </w:tblGrid>
      <w:tr w:rsidR="00F74584">
        <w:trPr>
          <w:trHeight w:val="319"/>
        </w:trPr>
        <w:tc>
          <w:tcPr>
            <w:tcW w:w="10466" w:type="dxa"/>
            <w:gridSpan w:val="3"/>
          </w:tcPr>
          <w:p w:rsidR="00F74584" w:rsidRDefault="00ED1E48">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eastAsia="ar-SA"/>
              </w:rPr>
              <w:lastRenderedPageBreak/>
              <w:t>一般公共预算机关运行经费支出决算表</w:t>
            </w:r>
          </w:p>
        </w:tc>
      </w:tr>
      <w:tr w:rsidR="00F74584">
        <w:trPr>
          <w:trHeight w:val="90"/>
        </w:trPr>
        <w:tc>
          <w:tcPr>
            <w:tcW w:w="6632" w:type="dxa"/>
            <w:gridSpan w:val="2"/>
          </w:tcPr>
          <w:p w:rsidR="00F74584" w:rsidRDefault="00F74584">
            <w:pPr>
              <w:pStyle w:val="TableParagraph"/>
              <w:rPr>
                <w:rFonts w:ascii="仿宋" w:eastAsia="仿宋" w:hAnsi="仿宋" w:cs="仿宋"/>
                <w:sz w:val="20"/>
              </w:rPr>
            </w:pPr>
          </w:p>
        </w:tc>
        <w:tc>
          <w:tcPr>
            <w:tcW w:w="3834" w:type="dxa"/>
            <w:vAlign w:val="center"/>
          </w:tcPr>
          <w:p w:rsidR="00F74584" w:rsidRDefault="00ED1E48">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F74584">
        <w:trPr>
          <w:trHeight w:val="90"/>
        </w:trPr>
        <w:tc>
          <w:tcPr>
            <w:tcW w:w="6632" w:type="dxa"/>
            <w:gridSpan w:val="2"/>
            <w:vAlign w:val="center"/>
          </w:tcPr>
          <w:p w:rsidR="00F74584" w:rsidRDefault="00ED1E48">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宿迁市退役军人事务局</w:t>
            </w:r>
          </w:p>
        </w:tc>
        <w:tc>
          <w:tcPr>
            <w:tcW w:w="3834" w:type="dxa"/>
            <w:vAlign w:val="center"/>
          </w:tcPr>
          <w:p w:rsidR="00F74584" w:rsidRDefault="00ED1E48">
            <w:pPr>
              <w:pStyle w:val="TableParagraph"/>
              <w:jc w:val="right"/>
              <w:rPr>
                <w:rFonts w:ascii="仿宋" w:eastAsia="仿宋" w:hAnsi="仿宋" w:cs="仿宋"/>
                <w:sz w:val="27"/>
              </w:rPr>
            </w:pPr>
            <w:r>
              <w:rPr>
                <w:rFonts w:ascii="仿宋" w:eastAsia="仿宋" w:hAnsi="仿宋" w:cs="仿宋" w:hint="eastAsia"/>
              </w:rPr>
              <w:t>金额单位：万元</w:t>
            </w:r>
          </w:p>
        </w:tc>
      </w:tr>
      <w:tr w:rsidR="00F74584">
        <w:trPr>
          <w:trHeight w:val="319"/>
        </w:trPr>
        <w:tc>
          <w:tcPr>
            <w:tcW w:w="6632" w:type="dxa"/>
            <w:gridSpan w:val="2"/>
            <w:tcBorders>
              <w:top w:val="single" w:sz="4" w:space="0" w:color="000000"/>
              <w:left w:val="single" w:sz="4" w:space="0" w:color="000000"/>
              <w:bottom w:val="single" w:sz="4" w:space="0" w:color="000000"/>
            </w:tcBorders>
          </w:tcPr>
          <w:p w:rsidR="00F74584" w:rsidRDefault="00ED1E48">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机关运行经费支出决算</w:t>
            </w:r>
          </w:p>
        </w:tc>
      </w:tr>
      <w:tr w:rsidR="00F74584">
        <w:trPr>
          <w:trHeight w:val="363"/>
        </w:trPr>
        <w:tc>
          <w:tcPr>
            <w:tcW w:w="1642" w:type="dxa"/>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F74584" w:rsidRDefault="00F74584">
            <w:pPr>
              <w:rPr>
                <w:rFonts w:ascii="仿宋" w:eastAsia="仿宋" w:hAnsi="仿宋" w:cs="仿宋"/>
              </w:rPr>
            </w:pPr>
          </w:p>
        </w:tc>
      </w:tr>
      <w:tr w:rsidR="00F74584">
        <w:trPr>
          <w:trHeight w:val="229"/>
        </w:trPr>
        <w:tc>
          <w:tcPr>
            <w:tcW w:w="6632" w:type="dxa"/>
            <w:gridSpan w:val="2"/>
            <w:tcBorders>
              <w:left w:val="single" w:sz="4" w:space="0" w:color="000000"/>
              <w:bottom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83.37</w:t>
            </w: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ED1E48">
            <w:pPr>
              <w:jc w:val="right"/>
              <w:rPr>
                <w:rFonts w:ascii="仿宋" w:eastAsia="仿宋" w:hAnsi="仿宋" w:cs="仿宋"/>
              </w:rPr>
            </w:pPr>
            <w:r>
              <w:rPr>
                <w:rFonts w:ascii="仿宋" w:eastAsia="仿宋" w:hAnsi="仿宋" w:cs="仿宋" w:hint="eastAsia"/>
              </w:rPr>
              <w:t>75.52</w:t>
            </w: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ED1E48">
            <w:pPr>
              <w:jc w:val="right"/>
              <w:rPr>
                <w:rFonts w:ascii="仿宋" w:eastAsia="仿宋" w:hAnsi="仿宋" w:cs="仿宋"/>
              </w:rPr>
            </w:pPr>
            <w:r>
              <w:rPr>
                <w:rFonts w:ascii="仿宋" w:eastAsia="仿宋" w:hAnsi="仿宋" w:cs="仿宋" w:hint="eastAsia"/>
              </w:rPr>
              <w:t>25.27</w:t>
            </w: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ED1E48">
            <w:pPr>
              <w:jc w:val="right"/>
              <w:rPr>
                <w:rFonts w:ascii="仿宋" w:eastAsia="仿宋" w:hAnsi="仿宋" w:cs="仿宋"/>
              </w:rPr>
            </w:pPr>
            <w:r>
              <w:rPr>
                <w:rFonts w:ascii="仿宋" w:eastAsia="仿宋" w:hAnsi="仿宋" w:cs="仿宋" w:hint="eastAsia"/>
              </w:rPr>
              <w:t>6.93</w:t>
            </w: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ED1E48">
            <w:pPr>
              <w:jc w:val="right"/>
              <w:rPr>
                <w:rFonts w:ascii="仿宋" w:eastAsia="仿宋" w:hAnsi="仿宋" w:cs="仿宋"/>
              </w:rPr>
            </w:pPr>
            <w:r>
              <w:rPr>
                <w:rFonts w:ascii="仿宋" w:eastAsia="仿宋" w:hAnsi="仿宋" w:cs="仿宋" w:hint="eastAsia"/>
              </w:rPr>
              <w:t>1.51</w:t>
            </w: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ED1E48">
            <w:pPr>
              <w:jc w:val="right"/>
              <w:rPr>
                <w:rFonts w:ascii="仿宋" w:eastAsia="仿宋" w:hAnsi="仿宋" w:cs="仿宋"/>
              </w:rPr>
            </w:pPr>
            <w:r>
              <w:rPr>
                <w:rFonts w:ascii="仿宋" w:eastAsia="仿宋" w:hAnsi="仿宋" w:cs="仿宋" w:hint="eastAsia"/>
              </w:rPr>
              <w:t>2.11</w:t>
            </w: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ED1E48">
            <w:pPr>
              <w:jc w:val="right"/>
              <w:rPr>
                <w:rFonts w:ascii="仿宋" w:eastAsia="仿宋" w:hAnsi="仿宋" w:cs="仿宋"/>
              </w:rPr>
            </w:pPr>
            <w:r>
              <w:rPr>
                <w:rFonts w:ascii="仿宋" w:eastAsia="仿宋" w:hAnsi="仿宋" w:cs="仿宋" w:hint="eastAsia"/>
              </w:rPr>
              <w:t>0.78</w:t>
            </w: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ED1E48">
            <w:pPr>
              <w:jc w:val="right"/>
              <w:rPr>
                <w:rFonts w:ascii="仿宋" w:eastAsia="仿宋" w:hAnsi="仿宋" w:cs="仿宋"/>
              </w:rPr>
            </w:pPr>
            <w:r>
              <w:rPr>
                <w:rFonts w:ascii="仿宋" w:eastAsia="仿宋" w:hAnsi="仿宋" w:cs="仿宋" w:hint="eastAsia"/>
              </w:rPr>
              <w:t>0.71</w:t>
            </w: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ED1E48">
            <w:pPr>
              <w:jc w:val="right"/>
              <w:rPr>
                <w:rFonts w:ascii="仿宋" w:eastAsia="仿宋" w:hAnsi="仿宋" w:cs="仿宋"/>
              </w:rPr>
            </w:pPr>
            <w:r>
              <w:rPr>
                <w:rFonts w:ascii="仿宋" w:eastAsia="仿宋" w:hAnsi="仿宋" w:cs="仿宋" w:hint="eastAsia"/>
              </w:rPr>
              <w:t>0.63</w:t>
            </w: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ED1E48">
            <w:pPr>
              <w:jc w:val="right"/>
              <w:rPr>
                <w:rFonts w:ascii="仿宋" w:eastAsia="仿宋" w:hAnsi="仿宋" w:cs="仿宋"/>
              </w:rPr>
            </w:pPr>
            <w:r>
              <w:rPr>
                <w:rFonts w:ascii="仿宋" w:eastAsia="仿宋" w:hAnsi="仿宋" w:cs="仿宋" w:hint="eastAsia"/>
              </w:rPr>
              <w:t>0.64</w:t>
            </w: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ED1E48">
            <w:pPr>
              <w:jc w:val="right"/>
              <w:rPr>
                <w:rFonts w:ascii="仿宋" w:eastAsia="仿宋" w:hAnsi="仿宋" w:cs="仿宋"/>
              </w:rPr>
            </w:pPr>
            <w:r>
              <w:rPr>
                <w:rFonts w:ascii="仿宋" w:eastAsia="仿宋" w:hAnsi="仿宋" w:cs="仿宋" w:hint="eastAsia"/>
              </w:rPr>
              <w:t>9.63</w:t>
            </w: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ED1E48">
            <w:pPr>
              <w:jc w:val="right"/>
              <w:rPr>
                <w:rFonts w:ascii="仿宋" w:eastAsia="仿宋" w:hAnsi="仿宋" w:cs="仿宋"/>
              </w:rPr>
            </w:pPr>
            <w:r>
              <w:rPr>
                <w:rFonts w:ascii="仿宋" w:eastAsia="仿宋" w:hAnsi="仿宋" w:cs="仿宋" w:hint="eastAsia"/>
              </w:rPr>
              <w:t>3.83</w:t>
            </w: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ED1E48">
            <w:pPr>
              <w:jc w:val="right"/>
              <w:rPr>
                <w:rFonts w:ascii="仿宋" w:eastAsia="仿宋" w:hAnsi="仿宋" w:cs="仿宋"/>
              </w:rPr>
            </w:pPr>
            <w:r>
              <w:rPr>
                <w:rFonts w:ascii="仿宋" w:eastAsia="仿宋" w:hAnsi="仿宋" w:cs="仿宋" w:hint="eastAsia"/>
              </w:rPr>
              <w:t>13.24</w:t>
            </w: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ED1E48">
            <w:pPr>
              <w:jc w:val="right"/>
              <w:rPr>
                <w:rFonts w:ascii="仿宋" w:eastAsia="仿宋" w:hAnsi="仿宋" w:cs="仿宋"/>
              </w:rPr>
            </w:pPr>
            <w:r>
              <w:rPr>
                <w:rFonts w:ascii="仿宋" w:eastAsia="仿宋" w:hAnsi="仿宋" w:cs="仿宋" w:hint="eastAsia"/>
              </w:rPr>
              <w:t>10.23</w:t>
            </w: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ED1E48">
            <w:pPr>
              <w:jc w:val="right"/>
              <w:rPr>
                <w:rFonts w:ascii="仿宋" w:eastAsia="仿宋" w:hAnsi="仿宋" w:cs="仿宋"/>
              </w:rPr>
            </w:pPr>
            <w:r>
              <w:rPr>
                <w:rFonts w:ascii="仿宋" w:eastAsia="仿宋" w:hAnsi="仿宋" w:cs="仿宋" w:hint="eastAsia"/>
              </w:rPr>
              <w:t>7.85</w:t>
            </w: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lastRenderedPageBreak/>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ED1E48">
            <w:pPr>
              <w:jc w:val="right"/>
              <w:rPr>
                <w:rFonts w:ascii="仿宋" w:eastAsia="仿宋" w:hAnsi="仿宋" w:cs="仿宋"/>
              </w:rPr>
            </w:pPr>
            <w:r>
              <w:rPr>
                <w:rFonts w:ascii="仿宋" w:eastAsia="仿宋" w:hAnsi="仿宋" w:cs="仿宋" w:hint="eastAsia"/>
              </w:rPr>
              <w:t>7.85</w:t>
            </w: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r>
      <w:tr w:rsidR="00F7458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F74584" w:rsidRDefault="00F74584">
            <w:pPr>
              <w:jc w:val="right"/>
              <w:rPr>
                <w:rFonts w:ascii="仿宋" w:eastAsia="仿宋" w:hAnsi="仿宋" w:cs="仿宋"/>
              </w:rPr>
            </w:pPr>
          </w:p>
        </w:tc>
      </w:tr>
    </w:tbl>
    <w:p w:rsidR="00F74584" w:rsidRDefault="00ED1E48">
      <w:pPr>
        <w:spacing w:before="25"/>
        <w:ind w:rightChars="-42" w:right="-92"/>
        <w:jc w:val="both"/>
        <w:rPr>
          <w:rFonts w:ascii="仿宋" w:eastAsia="仿宋" w:hAnsi="仿宋" w:cs="仿宋"/>
          <w:lang w:val="en-US"/>
        </w:rPr>
      </w:pPr>
      <w:r>
        <w:rPr>
          <w:rFonts w:ascii="仿宋" w:eastAsia="仿宋" w:hAnsi="仿宋" w:cs="仿宋" w:hint="eastAsia"/>
        </w:rPr>
        <w:t>注：“机关运行经费”</w:t>
      </w:r>
      <w:r>
        <w:rPr>
          <w:rFonts w:ascii="仿宋" w:eastAsia="仿宋" w:hAnsi="仿宋" w:cs="仿宋" w:hint="eastAsia"/>
        </w:rPr>
        <w:t xml:space="preserve"> </w:t>
      </w:r>
      <w:r>
        <w:rPr>
          <w:rFonts w:ascii="仿宋" w:eastAsia="仿宋" w:hAnsi="仿宋" w:cs="仿宋" w:hint="eastAsia"/>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rsidR="00F74584" w:rsidRDefault="00F74584">
      <w:pPr>
        <w:tabs>
          <w:tab w:val="left" w:pos="440"/>
        </w:tabs>
        <w:spacing w:before="25"/>
        <w:ind w:leftChars="200" w:left="440"/>
        <w:jc w:val="both"/>
        <w:rPr>
          <w:rFonts w:ascii="仿宋" w:eastAsia="仿宋" w:hAnsi="仿宋" w:cs="仿宋"/>
          <w:lang w:val="en-US"/>
        </w:rPr>
        <w:sectPr w:rsidR="00F74584">
          <w:footerReference w:type="default" r:id="rId21"/>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tblPr>
      <w:tblGrid>
        <w:gridCol w:w="4472"/>
        <w:gridCol w:w="722"/>
        <w:gridCol w:w="1992"/>
        <w:gridCol w:w="3273"/>
      </w:tblGrid>
      <w:tr w:rsidR="00F74584">
        <w:trPr>
          <w:trHeight w:val="333"/>
        </w:trPr>
        <w:tc>
          <w:tcPr>
            <w:tcW w:w="10459" w:type="dxa"/>
            <w:gridSpan w:val="4"/>
            <w:vAlign w:val="center"/>
          </w:tcPr>
          <w:p w:rsidR="00F74584" w:rsidRDefault="00ED1E48">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F74584">
        <w:trPr>
          <w:trHeight w:val="333"/>
        </w:trPr>
        <w:tc>
          <w:tcPr>
            <w:tcW w:w="4472" w:type="dxa"/>
          </w:tcPr>
          <w:p w:rsidR="00F74584" w:rsidRDefault="00F74584">
            <w:pPr>
              <w:pStyle w:val="TableParagraph"/>
              <w:rPr>
                <w:rFonts w:ascii="仿宋" w:eastAsia="仿宋" w:hAnsi="仿宋" w:cs="仿宋"/>
              </w:rPr>
            </w:pPr>
          </w:p>
        </w:tc>
        <w:tc>
          <w:tcPr>
            <w:tcW w:w="722" w:type="dxa"/>
          </w:tcPr>
          <w:p w:rsidR="00F74584" w:rsidRDefault="00F74584">
            <w:pPr>
              <w:pStyle w:val="TableParagraph"/>
              <w:rPr>
                <w:rFonts w:ascii="仿宋" w:eastAsia="仿宋" w:hAnsi="仿宋" w:cs="仿宋"/>
              </w:rPr>
            </w:pPr>
          </w:p>
        </w:tc>
        <w:tc>
          <w:tcPr>
            <w:tcW w:w="1992" w:type="dxa"/>
          </w:tcPr>
          <w:p w:rsidR="00F74584" w:rsidRDefault="00F74584">
            <w:pPr>
              <w:pStyle w:val="TableParagraph"/>
              <w:rPr>
                <w:rFonts w:ascii="仿宋" w:eastAsia="仿宋" w:hAnsi="仿宋" w:cs="仿宋"/>
              </w:rPr>
            </w:pPr>
          </w:p>
        </w:tc>
        <w:tc>
          <w:tcPr>
            <w:tcW w:w="3273" w:type="dxa"/>
            <w:vAlign w:val="center"/>
          </w:tcPr>
          <w:p w:rsidR="00F74584" w:rsidRDefault="00ED1E48">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F74584">
        <w:trPr>
          <w:trHeight w:val="90"/>
        </w:trPr>
        <w:tc>
          <w:tcPr>
            <w:tcW w:w="7186" w:type="dxa"/>
            <w:gridSpan w:val="3"/>
          </w:tcPr>
          <w:p w:rsidR="00F74584" w:rsidRDefault="00ED1E48">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宿迁市退役军人事务局</w:t>
            </w:r>
          </w:p>
        </w:tc>
        <w:tc>
          <w:tcPr>
            <w:tcW w:w="3273" w:type="dxa"/>
            <w:vAlign w:val="center"/>
          </w:tcPr>
          <w:p w:rsidR="00F74584" w:rsidRDefault="00ED1E48">
            <w:pPr>
              <w:pStyle w:val="TableParagraph"/>
              <w:jc w:val="right"/>
              <w:rPr>
                <w:rFonts w:ascii="仿宋" w:eastAsia="仿宋" w:hAnsi="仿宋" w:cs="仿宋"/>
              </w:rPr>
            </w:pPr>
            <w:r>
              <w:rPr>
                <w:rFonts w:ascii="仿宋" w:eastAsia="仿宋" w:hAnsi="仿宋" w:cs="仿宋" w:hint="eastAsia"/>
              </w:rPr>
              <w:t>单位：万元</w:t>
            </w:r>
          </w:p>
        </w:tc>
      </w:tr>
      <w:tr w:rsidR="00F74584">
        <w:trPr>
          <w:trHeight w:val="244"/>
        </w:trPr>
        <w:tc>
          <w:tcPr>
            <w:tcW w:w="4472" w:type="dxa"/>
            <w:tcBorders>
              <w:top w:val="single" w:sz="4" w:space="0" w:color="000000"/>
              <w:left w:val="single" w:sz="4" w:space="0" w:color="000000"/>
              <w:bottom w:val="single" w:sz="4" w:space="0" w:color="000000"/>
            </w:tcBorders>
            <w:vAlign w:val="center"/>
          </w:tcPr>
          <w:p w:rsidR="00F74584" w:rsidRDefault="00ED1E48">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F74584" w:rsidRDefault="00ED1E48">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r>
            <w:r>
              <w:rPr>
                <w:rFonts w:ascii="仿宋" w:eastAsia="仿宋" w:hAnsi="仿宋" w:cs="仿宋" w:hint="eastAsia"/>
              </w:rPr>
              <w:t>额</w:t>
            </w:r>
          </w:p>
        </w:tc>
      </w:tr>
      <w:tr w:rsidR="00F74584">
        <w:trPr>
          <w:cantSplit/>
          <w:trHeight w:val="277"/>
        </w:trPr>
        <w:tc>
          <w:tcPr>
            <w:tcW w:w="4472" w:type="dxa"/>
            <w:tcBorders>
              <w:left w:val="single" w:sz="4" w:space="0" w:color="000000"/>
              <w:bottom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2,971.39</w:t>
            </w:r>
          </w:p>
        </w:tc>
      </w:tr>
      <w:tr w:rsidR="00F74584">
        <w:trPr>
          <w:cantSplit/>
          <w:trHeight w:val="277"/>
        </w:trPr>
        <w:tc>
          <w:tcPr>
            <w:tcW w:w="4472" w:type="dxa"/>
            <w:tcBorders>
              <w:left w:val="single" w:sz="4" w:space="0" w:color="000000"/>
              <w:bottom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（一）政府采购货物支出</w:t>
            </w:r>
          </w:p>
        </w:tc>
        <w:tc>
          <w:tcPr>
            <w:tcW w:w="5987" w:type="dxa"/>
            <w:gridSpan w:val="3"/>
            <w:tcBorders>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2,896.39</w:t>
            </w:r>
          </w:p>
        </w:tc>
      </w:tr>
      <w:tr w:rsidR="00F74584">
        <w:trPr>
          <w:cantSplit/>
          <w:trHeight w:val="277"/>
        </w:trPr>
        <w:tc>
          <w:tcPr>
            <w:tcW w:w="4472" w:type="dxa"/>
            <w:tcBorders>
              <w:left w:val="single" w:sz="4" w:space="0" w:color="000000"/>
              <w:bottom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（二）政府采购工程支出</w:t>
            </w:r>
          </w:p>
        </w:tc>
        <w:tc>
          <w:tcPr>
            <w:tcW w:w="5987" w:type="dxa"/>
            <w:gridSpan w:val="3"/>
            <w:tcBorders>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277"/>
        </w:trPr>
        <w:tc>
          <w:tcPr>
            <w:tcW w:w="4472" w:type="dxa"/>
            <w:tcBorders>
              <w:left w:val="single" w:sz="4" w:space="0" w:color="000000"/>
              <w:bottom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（三）政府采购服务支出</w:t>
            </w:r>
          </w:p>
        </w:tc>
        <w:tc>
          <w:tcPr>
            <w:tcW w:w="5987" w:type="dxa"/>
            <w:gridSpan w:val="3"/>
            <w:tcBorders>
              <w:left w:val="single" w:sz="4" w:space="0" w:color="000000"/>
              <w:bottom w:val="single" w:sz="4" w:space="0" w:color="000000"/>
              <w:right w:val="single" w:sz="4" w:space="0" w:color="000000"/>
            </w:tcBorders>
            <w:vAlign w:val="center"/>
          </w:tcPr>
          <w:p w:rsidR="00F74584" w:rsidRDefault="00ED1E48">
            <w:pPr>
              <w:pStyle w:val="TableParagraph"/>
              <w:jc w:val="right"/>
              <w:rPr>
                <w:rFonts w:ascii="仿宋" w:eastAsia="仿宋" w:hAnsi="仿宋" w:cs="仿宋"/>
              </w:rPr>
            </w:pPr>
            <w:r>
              <w:rPr>
                <w:rFonts w:ascii="仿宋" w:eastAsia="仿宋" w:hAnsi="仿宋" w:cs="仿宋" w:hint="eastAsia"/>
              </w:rPr>
              <w:t>75.00</w:t>
            </w:r>
          </w:p>
        </w:tc>
      </w:tr>
      <w:tr w:rsidR="00F74584">
        <w:trPr>
          <w:cantSplit/>
          <w:trHeight w:val="277"/>
        </w:trPr>
        <w:tc>
          <w:tcPr>
            <w:tcW w:w="4472" w:type="dxa"/>
            <w:tcBorders>
              <w:left w:val="single" w:sz="4" w:space="0" w:color="000000"/>
              <w:bottom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r w:rsidR="00F74584">
        <w:trPr>
          <w:cantSplit/>
          <w:trHeight w:val="277"/>
        </w:trPr>
        <w:tc>
          <w:tcPr>
            <w:tcW w:w="4472" w:type="dxa"/>
            <w:tcBorders>
              <w:left w:val="single" w:sz="4" w:space="0" w:color="000000"/>
              <w:bottom w:val="single" w:sz="4" w:space="0" w:color="000000"/>
            </w:tcBorders>
            <w:vAlign w:val="center"/>
          </w:tcPr>
          <w:p w:rsidR="00F74584" w:rsidRDefault="00ED1E4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F74584" w:rsidRDefault="00F74584">
            <w:pPr>
              <w:pStyle w:val="TableParagraph"/>
              <w:jc w:val="right"/>
              <w:rPr>
                <w:rFonts w:ascii="仿宋" w:eastAsia="仿宋" w:hAnsi="仿宋" w:cs="仿宋"/>
              </w:rPr>
            </w:pPr>
          </w:p>
        </w:tc>
      </w:tr>
    </w:tbl>
    <w:p w:rsidR="00F74584" w:rsidRDefault="00ED1E48">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政府采购支出信息为单位纳入部门预算范围的各项政府采购支出情况。本表金额单位转换时可能存在尾数误差</w:t>
      </w:r>
      <w:r>
        <w:rPr>
          <w:rFonts w:ascii="仿宋" w:eastAsia="仿宋" w:hAnsi="仿宋" w:cs="仿宋" w:hint="eastAsia"/>
        </w:rPr>
        <w:t>。</w:t>
      </w:r>
    </w:p>
    <w:p w:rsidR="00F74584" w:rsidRDefault="00F74584">
      <w:pPr>
        <w:ind w:leftChars="200" w:left="440"/>
        <w:jc w:val="both"/>
        <w:rPr>
          <w:rFonts w:ascii="仿宋" w:eastAsia="仿宋" w:hAnsi="仿宋" w:cs="仿宋"/>
        </w:rPr>
        <w:sectPr w:rsidR="00F74584">
          <w:pgSz w:w="11906" w:h="16838"/>
          <w:pgMar w:top="720" w:right="720" w:bottom="720" w:left="720" w:header="170" w:footer="280" w:gutter="0"/>
          <w:pgNumType w:fmt="numberInDash"/>
          <w:cols w:space="720"/>
          <w:formProt w:val="0"/>
          <w:docGrid w:linePitch="100"/>
        </w:sectPr>
      </w:pPr>
    </w:p>
    <w:p w:rsidR="00F74584" w:rsidRDefault="00ED1E48">
      <w:pPr>
        <w:pStyle w:val="4"/>
        <w:tabs>
          <w:tab w:val="left" w:pos="3077"/>
        </w:tabs>
        <w:spacing w:line="616" w:lineRule="exact"/>
        <w:rPr>
          <w:rFonts w:ascii="宋体" w:eastAsia="宋体" w:hAnsi="宋体" w:cs="宋体"/>
          <w:b/>
          <w:bCs/>
          <w:color w:val="000000"/>
          <w:lang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 xml:space="preserve"> </w:t>
      </w:r>
      <w:r>
        <w:rPr>
          <w:rFonts w:ascii="宋体" w:eastAsia="宋体" w:hAnsi="宋体" w:cs="宋体" w:hint="eastAsia"/>
          <w:b/>
          <w:bCs/>
          <w:color w:val="000000"/>
        </w:rPr>
        <w:t>2021</w:t>
      </w:r>
      <w:r>
        <w:rPr>
          <w:rFonts w:ascii="宋体" w:eastAsia="宋体" w:hAnsi="宋体" w:cs="宋体" w:hint="eastAsia"/>
          <w:b/>
          <w:bCs/>
          <w:color w:val="000000"/>
          <w:lang w:eastAsia="ar-SA"/>
        </w:rPr>
        <w:t>年度</w:t>
      </w:r>
      <w:r>
        <w:rPr>
          <w:rFonts w:ascii="宋体" w:eastAsia="宋体" w:hAnsi="宋体" w:cs="宋体"/>
          <w:b/>
          <w:color w:val="000000"/>
        </w:rPr>
        <w:t>部门决算情况说明</w:t>
      </w:r>
    </w:p>
    <w:p w:rsidR="00F74584" w:rsidRDefault="00F74584">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F74584" w:rsidRDefault="00ED1E48" w:rsidP="0023763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一、收入支出决算总体情况说明</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年度收入、支出决算总计</w:t>
      </w:r>
      <w:r>
        <w:rPr>
          <w:rFonts w:ascii="仿宋" w:eastAsia="仿宋" w:hAnsi="仿宋" w:cs="仿宋"/>
        </w:rPr>
        <w:t>3,544.75</w:t>
      </w:r>
      <w:r>
        <w:rPr>
          <w:rFonts w:ascii="仿宋" w:eastAsia="仿宋" w:hAnsi="仿宋" w:cs="仿宋"/>
        </w:rPr>
        <w:t>万元。与上年相比，收、支总计各减少</w:t>
      </w:r>
      <w:r>
        <w:rPr>
          <w:rFonts w:ascii="仿宋" w:eastAsia="仿宋" w:hAnsi="仿宋" w:cs="仿宋"/>
        </w:rPr>
        <w:t>59.91</w:t>
      </w:r>
      <w:r>
        <w:rPr>
          <w:rFonts w:ascii="仿宋" w:eastAsia="仿宋" w:hAnsi="仿宋" w:cs="仿宋"/>
        </w:rPr>
        <w:t>万元，减少</w:t>
      </w:r>
      <w:r>
        <w:rPr>
          <w:rFonts w:ascii="仿宋" w:eastAsia="仿宋" w:hAnsi="仿宋" w:cs="仿宋"/>
        </w:rPr>
        <w:t>1.66%</w:t>
      </w:r>
      <w:r>
        <w:rPr>
          <w:rFonts w:ascii="仿宋" w:eastAsia="仿宋" w:hAnsi="仿宋" w:cs="仿宋"/>
        </w:rPr>
        <w:t>。其中：</w:t>
      </w:r>
    </w:p>
    <w:p w:rsidR="00F74584" w:rsidRDefault="00ED1E48" w:rsidP="0023763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（一）收入决算总计</w:t>
      </w:r>
      <w:r>
        <w:rPr>
          <w:rFonts w:ascii="仿宋" w:eastAsia="仿宋" w:hAnsi="仿宋" w:cs="仿宋"/>
          <w:b/>
        </w:rPr>
        <w:t>3,544.75</w:t>
      </w:r>
      <w:r>
        <w:rPr>
          <w:rFonts w:ascii="仿宋" w:eastAsia="仿宋" w:hAnsi="仿宋" w:cs="仿宋"/>
          <w:b/>
        </w:rPr>
        <w:t>万元。包括：</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本年收入决算合计</w:t>
      </w:r>
      <w:r>
        <w:rPr>
          <w:rFonts w:ascii="仿宋" w:eastAsia="仿宋" w:hAnsi="仿宋" w:cs="仿宋"/>
        </w:rPr>
        <w:t>2,859.6</w:t>
      </w:r>
      <w:r>
        <w:rPr>
          <w:rFonts w:ascii="仿宋" w:eastAsia="仿宋" w:hAnsi="仿宋" w:cs="仿宋"/>
        </w:rPr>
        <w:t>万元。与上年相比，减少</w:t>
      </w:r>
      <w:r>
        <w:rPr>
          <w:rFonts w:ascii="仿宋" w:eastAsia="仿宋" w:hAnsi="仿宋" w:cs="仿宋"/>
        </w:rPr>
        <w:t>413.8</w:t>
      </w:r>
      <w:r>
        <w:rPr>
          <w:rFonts w:ascii="仿宋" w:eastAsia="仿宋" w:hAnsi="仿宋" w:cs="仿宋"/>
        </w:rPr>
        <w:t>万元，减少</w:t>
      </w:r>
      <w:r>
        <w:rPr>
          <w:rFonts w:ascii="仿宋" w:eastAsia="仿宋" w:hAnsi="仿宋" w:cs="仿宋"/>
        </w:rPr>
        <w:t>12.64%</w:t>
      </w:r>
      <w:r>
        <w:rPr>
          <w:rFonts w:ascii="仿宋" w:eastAsia="仿宋" w:hAnsi="仿宋" w:cs="仿宋"/>
        </w:rPr>
        <w:t>，变动原因：主要是市退役军人事务局局本级为财政收回往年项目经费指标，如：</w:t>
      </w:r>
      <w:r>
        <w:rPr>
          <w:rFonts w:ascii="仿宋" w:eastAsia="仿宋" w:hAnsi="仿宋" w:cs="仿宋"/>
        </w:rPr>
        <w:t>“</w:t>
      </w:r>
      <w:r>
        <w:rPr>
          <w:rFonts w:ascii="仿宋" w:eastAsia="仿宋" w:hAnsi="仿宋" w:cs="仿宋"/>
        </w:rPr>
        <w:t>退役士兵保险</w:t>
      </w:r>
      <w:r>
        <w:rPr>
          <w:rFonts w:ascii="仿宋" w:eastAsia="仿宋" w:hAnsi="仿宋" w:cs="仿宋"/>
        </w:rPr>
        <w:t>”</w:t>
      </w:r>
      <w:r>
        <w:rPr>
          <w:rFonts w:ascii="仿宋" w:eastAsia="仿宋" w:hAnsi="仿宋" w:cs="仿宋"/>
        </w:rPr>
        <w:t>、</w:t>
      </w:r>
      <w:r>
        <w:rPr>
          <w:rFonts w:ascii="仿宋" w:eastAsia="仿宋" w:hAnsi="仿宋" w:cs="仿宋"/>
        </w:rPr>
        <w:t>“</w:t>
      </w:r>
      <w:r>
        <w:rPr>
          <w:rFonts w:ascii="仿宋" w:eastAsia="仿宋" w:hAnsi="仿宋" w:cs="仿宋"/>
        </w:rPr>
        <w:t>转业士官管理和残疾退役士兵购房</w:t>
      </w:r>
      <w:r>
        <w:rPr>
          <w:rFonts w:ascii="仿宋" w:eastAsia="仿宋" w:hAnsi="仿宋" w:cs="仿宋"/>
        </w:rPr>
        <w:t>”</w:t>
      </w:r>
      <w:r>
        <w:rPr>
          <w:rFonts w:ascii="仿宋" w:eastAsia="仿宋" w:hAnsi="仿宋" w:cs="仿宋"/>
        </w:rPr>
        <w:t>、</w:t>
      </w:r>
      <w:r>
        <w:rPr>
          <w:rFonts w:ascii="仿宋" w:eastAsia="仿宋" w:hAnsi="仿宋" w:cs="仿宋"/>
        </w:rPr>
        <w:t>“</w:t>
      </w:r>
      <w:r>
        <w:rPr>
          <w:rFonts w:ascii="仿宋" w:eastAsia="仿宋" w:hAnsi="仿宋" w:cs="仿宋"/>
        </w:rPr>
        <w:t>军队移交政府安置离退休干部管理机构补助</w:t>
      </w:r>
      <w:r>
        <w:rPr>
          <w:rFonts w:ascii="仿宋" w:eastAsia="仿宋" w:hAnsi="仿宋" w:cs="仿宋"/>
        </w:rPr>
        <w:t>”;</w:t>
      </w:r>
      <w:r>
        <w:rPr>
          <w:rFonts w:ascii="仿宋" w:eastAsia="仿宋" w:hAnsi="仿宋" w:cs="仿宋"/>
        </w:rPr>
        <w:t>市退役军人服务中心为本年项目经费支出减少</w:t>
      </w:r>
      <w:r>
        <w:rPr>
          <w:rFonts w:ascii="仿宋" w:eastAsia="仿宋" w:hAnsi="仿宋" w:cs="仿宋"/>
        </w:rPr>
        <w:t>54.77</w:t>
      </w:r>
      <w:r>
        <w:rPr>
          <w:rFonts w:ascii="仿宋" w:eastAsia="仿宋" w:hAnsi="仿宋" w:cs="仿宋"/>
        </w:rPr>
        <w:t>万元，</w:t>
      </w:r>
      <w:r>
        <w:rPr>
          <w:rFonts w:ascii="仿宋" w:eastAsia="仿宋" w:hAnsi="仿宋" w:cs="仿宋"/>
        </w:rPr>
        <w:t>2020</w:t>
      </w:r>
      <w:r>
        <w:rPr>
          <w:rFonts w:ascii="仿宋" w:eastAsia="仿宋" w:hAnsi="仿宋" w:cs="仿宋"/>
        </w:rPr>
        <w:t>年支付以前年度合同尾款</w:t>
      </w:r>
      <w:r>
        <w:rPr>
          <w:rFonts w:ascii="仿宋" w:eastAsia="仿宋" w:hAnsi="仿宋" w:cs="仿宋"/>
        </w:rPr>
        <w:t>项目：</w:t>
      </w:r>
      <w:r>
        <w:rPr>
          <w:rFonts w:ascii="仿宋" w:eastAsia="仿宋" w:hAnsi="仿宋" w:cs="仿宋"/>
        </w:rPr>
        <w:t>2019</w:t>
      </w:r>
      <w:r>
        <w:rPr>
          <w:rFonts w:ascii="仿宋" w:eastAsia="仿宋" w:hAnsi="仿宋" w:cs="仿宋"/>
        </w:rPr>
        <w:t>年度信访维稳专项经费（末付款，已签合同）</w:t>
      </w:r>
      <w:r>
        <w:rPr>
          <w:rFonts w:ascii="仿宋" w:eastAsia="仿宋" w:hAnsi="仿宋" w:cs="仿宋"/>
        </w:rPr>
        <w:t>77.89</w:t>
      </w:r>
      <w:r>
        <w:rPr>
          <w:rFonts w:ascii="仿宋" w:eastAsia="仿宋" w:hAnsi="仿宋" w:cs="仿宋"/>
        </w:rPr>
        <w:t>万元；宿北大战纪念为</w:t>
      </w:r>
      <w:r>
        <w:rPr>
          <w:rFonts w:ascii="仿宋" w:eastAsia="仿宋" w:hAnsi="仿宋" w:cs="仿宋"/>
        </w:rPr>
        <w:t>2020</w:t>
      </w:r>
      <w:r>
        <w:rPr>
          <w:rFonts w:ascii="仿宋" w:eastAsia="仿宋" w:hAnsi="仿宋" w:cs="仿宋"/>
        </w:rPr>
        <w:t>年度景观提升工程完工，项目经费减少。</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使用非财政拨款结余</w:t>
      </w:r>
      <w:r>
        <w:rPr>
          <w:rFonts w:ascii="仿宋" w:eastAsia="仿宋" w:hAnsi="仿宋" w:cs="仿宋"/>
        </w:rPr>
        <w:t>0</w:t>
      </w:r>
      <w:r>
        <w:rPr>
          <w:rFonts w:ascii="仿宋" w:eastAsia="仿宋" w:hAnsi="仿宋" w:cs="仿宋"/>
        </w:rPr>
        <w:t>万元。与上年决算数相同。</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年初结转和结余</w:t>
      </w:r>
      <w:r>
        <w:rPr>
          <w:rFonts w:ascii="仿宋" w:eastAsia="仿宋" w:hAnsi="仿宋" w:cs="仿宋"/>
        </w:rPr>
        <w:t>685.15</w:t>
      </w:r>
      <w:r>
        <w:rPr>
          <w:rFonts w:ascii="仿宋" w:eastAsia="仿宋" w:hAnsi="仿宋" w:cs="仿宋"/>
        </w:rPr>
        <w:t>万元。与上年相比，增加</w:t>
      </w:r>
      <w:r>
        <w:rPr>
          <w:rFonts w:ascii="仿宋" w:eastAsia="仿宋" w:hAnsi="仿宋" w:cs="仿宋"/>
        </w:rPr>
        <w:t>353.9</w:t>
      </w:r>
      <w:r>
        <w:rPr>
          <w:rFonts w:ascii="仿宋" w:eastAsia="仿宋" w:hAnsi="仿宋" w:cs="仿宋"/>
        </w:rPr>
        <w:t>万元，增长</w:t>
      </w:r>
      <w:r>
        <w:rPr>
          <w:rFonts w:ascii="仿宋" w:eastAsia="仿宋" w:hAnsi="仿宋" w:cs="仿宋"/>
        </w:rPr>
        <w:t>106.84%</w:t>
      </w:r>
      <w:r>
        <w:rPr>
          <w:rFonts w:ascii="仿宋" w:eastAsia="仿宋" w:hAnsi="仿宋" w:cs="仿宋"/>
        </w:rPr>
        <w:t>，变动原因：主要是局本级被财政收回年初结转和结余中基本支指标，及年初结转和结余项目经费费用支出；市退役军人服务中心用上年末结转</w:t>
      </w:r>
      <w:r>
        <w:rPr>
          <w:rFonts w:ascii="仿宋" w:eastAsia="仿宋" w:hAnsi="仿宋" w:cs="仿宋"/>
        </w:rPr>
        <w:t>31.17</w:t>
      </w:r>
      <w:r>
        <w:rPr>
          <w:rFonts w:ascii="仿宋" w:eastAsia="仿宋" w:hAnsi="仿宋" w:cs="仿宋"/>
        </w:rPr>
        <w:t>万元，本年实际用年初结转款</w:t>
      </w:r>
      <w:r>
        <w:rPr>
          <w:rFonts w:ascii="仿宋" w:eastAsia="仿宋" w:hAnsi="仿宋" w:cs="仿宋"/>
        </w:rPr>
        <w:t>18.2</w:t>
      </w:r>
      <w:r>
        <w:rPr>
          <w:rFonts w:ascii="仿宋" w:eastAsia="仿宋" w:hAnsi="仿宋" w:cs="仿宋"/>
        </w:rPr>
        <w:t>万元，主要用于缴纳新调入员工的养老年金保险费，余</w:t>
      </w:r>
      <w:r>
        <w:rPr>
          <w:rFonts w:ascii="仿宋" w:eastAsia="仿宋" w:hAnsi="仿宋" w:cs="仿宋"/>
        </w:rPr>
        <w:t>12.97</w:t>
      </w:r>
      <w:r>
        <w:rPr>
          <w:rFonts w:ascii="仿宋" w:eastAsia="仿宋" w:hAnsi="仿宋" w:cs="仿宋"/>
        </w:rPr>
        <w:t>万元年末财政统筹；</w:t>
      </w:r>
      <w:r>
        <w:rPr>
          <w:rFonts w:ascii="仿宋" w:eastAsia="仿宋" w:hAnsi="仿宋" w:cs="仿宋"/>
        </w:rPr>
        <w:t>宿北大战纪念馆按相关</w:t>
      </w:r>
      <w:r>
        <w:rPr>
          <w:rFonts w:ascii="仿宋" w:eastAsia="仿宋" w:hAnsi="仿宋" w:cs="仿宋"/>
        </w:rPr>
        <w:lastRenderedPageBreak/>
        <w:t>政策要求进行并账调整。</w:t>
      </w:r>
    </w:p>
    <w:p w:rsidR="00F74584" w:rsidRDefault="00ED1E48" w:rsidP="0023763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（二）支出决算总计</w:t>
      </w:r>
      <w:r>
        <w:rPr>
          <w:rFonts w:ascii="仿宋" w:eastAsia="仿宋" w:hAnsi="仿宋" w:cs="仿宋"/>
          <w:b/>
        </w:rPr>
        <w:t>3,544.75</w:t>
      </w:r>
      <w:r>
        <w:rPr>
          <w:rFonts w:ascii="仿宋" w:eastAsia="仿宋" w:hAnsi="仿宋" w:cs="仿宋"/>
          <w:b/>
        </w:rPr>
        <w:t>万元。包括：</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本年支出决算合计</w:t>
      </w:r>
      <w:r>
        <w:rPr>
          <w:rFonts w:ascii="仿宋" w:eastAsia="仿宋" w:hAnsi="仿宋" w:cs="仿宋"/>
        </w:rPr>
        <w:t>3,177.62</w:t>
      </w:r>
      <w:r>
        <w:rPr>
          <w:rFonts w:ascii="仿宋" w:eastAsia="仿宋" w:hAnsi="仿宋" w:cs="仿宋"/>
        </w:rPr>
        <w:t>万元。与上年相比，减少</w:t>
      </w:r>
      <w:r>
        <w:rPr>
          <w:rFonts w:ascii="仿宋" w:eastAsia="仿宋" w:hAnsi="仿宋" w:cs="仿宋"/>
        </w:rPr>
        <w:t>4.9</w:t>
      </w:r>
      <w:r>
        <w:rPr>
          <w:rFonts w:ascii="仿宋" w:eastAsia="仿宋" w:hAnsi="仿宋" w:cs="仿宋"/>
        </w:rPr>
        <w:t>万元，减少</w:t>
      </w:r>
      <w:r>
        <w:rPr>
          <w:rFonts w:ascii="仿宋" w:eastAsia="仿宋" w:hAnsi="仿宋" w:cs="仿宋"/>
        </w:rPr>
        <w:t>0.15%</w:t>
      </w:r>
      <w:r>
        <w:rPr>
          <w:rFonts w:ascii="仿宋" w:eastAsia="仿宋" w:hAnsi="仿宋" w:cs="仿宋"/>
        </w:rPr>
        <w:t>，变动原因：主要是局本级</w:t>
      </w:r>
      <w:r>
        <w:rPr>
          <w:rFonts w:ascii="仿宋" w:eastAsia="仿宋" w:hAnsi="仿宋" w:cs="仿宋"/>
        </w:rPr>
        <w:t>“2020</w:t>
      </w:r>
      <w:r>
        <w:rPr>
          <w:rFonts w:ascii="仿宋" w:eastAsia="仿宋" w:hAnsi="仿宋" w:cs="仿宋"/>
        </w:rPr>
        <w:t>年度军休干部定期增资经费</w:t>
      </w:r>
      <w:r>
        <w:rPr>
          <w:rFonts w:ascii="仿宋" w:eastAsia="仿宋" w:hAnsi="仿宋" w:cs="仿宋"/>
        </w:rPr>
        <w:t>”</w:t>
      </w:r>
      <w:r>
        <w:rPr>
          <w:rFonts w:ascii="仿宋" w:eastAsia="仿宋" w:hAnsi="仿宋" w:cs="仿宋"/>
        </w:rPr>
        <w:t>、</w:t>
      </w:r>
      <w:r>
        <w:rPr>
          <w:rFonts w:ascii="仿宋" w:eastAsia="仿宋" w:hAnsi="仿宋" w:cs="仿宋"/>
        </w:rPr>
        <w:t>“</w:t>
      </w:r>
      <w:r>
        <w:rPr>
          <w:rFonts w:ascii="仿宋" w:eastAsia="仿宋" w:hAnsi="仿宋" w:cs="仿宋"/>
        </w:rPr>
        <w:t>市退役军人事务局办公用房费用及信息网络构建</w:t>
      </w:r>
      <w:r>
        <w:rPr>
          <w:rFonts w:ascii="仿宋" w:eastAsia="仿宋" w:hAnsi="仿宋" w:cs="仿宋"/>
        </w:rPr>
        <w:t>”</w:t>
      </w:r>
      <w:r>
        <w:rPr>
          <w:rFonts w:ascii="仿宋" w:eastAsia="仿宋" w:hAnsi="仿宋" w:cs="仿宋"/>
        </w:rPr>
        <w:t>、</w:t>
      </w:r>
      <w:r>
        <w:rPr>
          <w:rFonts w:ascii="仿宋" w:eastAsia="仿宋" w:hAnsi="仿宋" w:cs="仿宋"/>
        </w:rPr>
        <w:t>“</w:t>
      </w:r>
      <w:r>
        <w:rPr>
          <w:rFonts w:ascii="仿宋" w:eastAsia="仿宋" w:hAnsi="仿宋" w:cs="仿宋"/>
        </w:rPr>
        <w:t>烈士纪念活动专项经费</w:t>
      </w:r>
      <w:r>
        <w:rPr>
          <w:rFonts w:ascii="仿宋" w:eastAsia="仿宋" w:hAnsi="仿宋" w:cs="仿宋"/>
        </w:rPr>
        <w:t>”</w:t>
      </w:r>
      <w:r>
        <w:rPr>
          <w:rFonts w:ascii="仿宋" w:eastAsia="仿宋" w:hAnsi="仿宋" w:cs="仿宋"/>
        </w:rPr>
        <w:t>、</w:t>
      </w:r>
      <w:r>
        <w:rPr>
          <w:rFonts w:ascii="仿宋" w:eastAsia="仿宋" w:hAnsi="仿宋" w:cs="仿宋"/>
        </w:rPr>
        <w:t>“</w:t>
      </w:r>
      <w:r>
        <w:rPr>
          <w:rFonts w:ascii="仿宋" w:eastAsia="仿宋" w:hAnsi="仿宋" w:cs="仿宋"/>
        </w:rPr>
        <w:t>信访维稳等专项经费</w:t>
      </w:r>
      <w:r>
        <w:rPr>
          <w:rFonts w:ascii="仿宋" w:eastAsia="仿宋" w:hAnsi="仿宋" w:cs="仿宋"/>
        </w:rPr>
        <w:t>”</w:t>
      </w:r>
      <w:r>
        <w:rPr>
          <w:rFonts w:ascii="仿宋" w:eastAsia="仿宋" w:hAnsi="仿宋" w:cs="仿宋"/>
        </w:rPr>
        <w:t>和</w:t>
      </w:r>
      <w:r>
        <w:rPr>
          <w:rFonts w:ascii="仿宋" w:eastAsia="仿宋" w:hAnsi="仿宋" w:cs="仿宋"/>
        </w:rPr>
        <w:t>“</w:t>
      </w:r>
      <w:r>
        <w:rPr>
          <w:rFonts w:ascii="仿宋" w:eastAsia="仿宋" w:hAnsi="仿宋" w:cs="仿宋"/>
        </w:rPr>
        <w:t>市直自主择业干部住房补贴</w:t>
      </w:r>
      <w:r>
        <w:rPr>
          <w:rFonts w:ascii="仿宋" w:eastAsia="仿宋" w:hAnsi="仿宋" w:cs="仿宋"/>
        </w:rPr>
        <w:t>”</w:t>
      </w:r>
      <w:r>
        <w:rPr>
          <w:rFonts w:ascii="仿宋" w:eastAsia="仿宋" w:hAnsi="仿宋" w:cs="仿宋"/>
        </w:rPr>
        <w:t>等专项经费使用的增加；市退役军人服务中心为新招录事业人员后基本经费较上年增加</w:t>
      </w:r>
      <w:r>
        <w:rPr>
          <w:rFonts w:ascii="仿宋" w:eastAsia="仿宋" w:hAnsi="仿宋" w:cs="仿宋"/>
        </w:rPr>
        <w:t>46.8</w:t>
      </w:r>
      <w:r>
        <w:rPr>
          <w:rFonts w:ascii="仿宋" w:eastAsia="仿宋" w:hAnsi="仿宋" w:cs="仿宋"/>
        </w:rPr>
        <w:t>万元，项目经费较上年减少</w:t>
      </w:r>
      <w:r>
        <w:rPr>
          <w:rFonts w:ascii="仿宋" w:eastAsia="仿宋" w:hAnsi="仿宋" w:cs="仿宋"/>
        </w:rPr>
        <w:t>54.77</w:t>
      </w:r>
      <w:r>
        <w:rPr>
          <w:rFonts w:ascii="仿宋" w:eastAsia="仿宋" w:hAnsi="仿宋" w:cs="仿宋"/>
        </w:rPr>
        <w:t>万元，</w:t>
      </w:r>
      <w:r>
        <w:rPr>
          <w:rFonts w:ascii="仿宋" w:eastAsia="仿宋" w:hAnsi="仿宋" w:cs="仿宋"/>
        </w:rPr>
        <w:t>2020</w:t>
      </w:r>
      <w:r>
        <w:rPr>
          <w:rFonts w:ascii="仿宋" w:eastAsia="仿宋" w:hAnsi="仿宋" w:cs="仿宋"/>
        </w:rPr>
        <w:t>年支付以前年度合</w:t>
      </w:r>
      <w:r>
        <w:rPr>
          <w:rFonts w:ascii="仿宋" w:eastAsia="仿宋" w:hAnsi="仿宋" w:cs="仿宋"/>
        </w:rPr>
        <w:t>同尾款项目：</w:t>
      </w:r>
      <w:r>
        <w:rPr>
          <w:rFonts w:ascii="仿宋" w:eastAsia="仿宋" w:hAnsi="仿宋" w:cs="仿宋"/>
        </w:rPr>
        <w:t>2019</w:t>
      </w:r>
      <w:r>
        <w:rPr>
          <w:rFonts w:ascii="仿宋" w:eastAsia="仿宋" w:hAnsi="仿宋" w:cs="仿宋"/>
        </w:rPr>
        <w:t>年度信访维稳专项经费（末付款，已签合同）；宿北大战纪念为</w:t>
      </w:r>
      <w:r>
        <w:rPr>
          <w:rFonts w:ascii="仿宋" w:eastAsia="仿宋" w:hAnsi="仿宋" w:cs="仿宋"/>
        </w:rPr>
        <w:t>2020</w:t>
      </w:r>
      <w:r>
        <w:rPr>
          <w:rFonts w:ascii="仿宋" w:eastAsia="仿宋" w:hAnsi="仿宋" w:cs="仿宋"/>
        </w:rPr>
        <w:t>年度景观提升工程完工，项目支出减少。</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结余分配</w:t>
      </w:r>
      <w:r>
        <w:rPr>
          <w:rFonts w:ascii="仿宋" w:eastAsia="仿宋" w:hAnsi="仿宋" w:cs="仿宋"/>
        </w:rPr>
        <w:t>0</w:t>
      </w:r>
      <w:r>
        <w:rPr>
          <w:rFonts w:ascii="仿宋" w:eastAsia="仿宋" w:hAnsi="仿宋" w:cs="仿宋"/>
        </w:rPr>
        <w:t>万元。与上年决算数相同。</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年末结转和结余</w:t>
      </w:r>
      <w:r>
        <w:rPr>
          <w:rFonts w:ascii="仿宋" w:eastAsia="仿宋" w:hAnsi="仿宋" w:cs="仿宋"/>
        </w:rPr>
        <w:t>367.13</w:t>
      </w:r>
      <w:r>
        <w:rPr>
          <w:rFonts w:ascii="仿宋" w:eastAsia="仿宋" w:hAnsi="仿宋" w:cs="仿宋"/>
        </w:rPr>
        <w:t>万元。结转和结余事项：主要是宿北大战纪念馆相关经费年初结转结余，按相关要求进行并账调整。与上年相比，减少</w:t>
      </w:r>
      <w:r>
        <w:rPr>
          <w:rFonts w:ascii="仿宋" w:eastAsia="仿宋" w:hAnsi="仿宋" w:cs="仿宋"/>
        </w:rPr>
        <w:t>55.01</w:t>
      </w:r>
      <w:r>
        <w:rPr>
          <w:rFonts w:ascii="仿宋" w:eastAsia="仿宋" w:hAnsi="仿宋" w:cs="仿宋"/>
        </w:rPr>
        <w:t>万元，减少</w:t>
      </w:r>
      <w:r>
        <w:rPr>
          <w:rFonts w:ascii="仿宋" w:eastAsia="仿宋" w:hAnsi="仿宋" w:cs="仿宋"/>
        </w:rPr>
        <w:t>13.03%</w:t>
      </w:r>
      <w:r>
        <w:rPr>
          <w:rFonts w:ascii="仿宋" w:eastAsia="仿宋" w:hAnsi="仿宋" w:cs="仿宋"/>
        </w:rPr>
        <w:t>，变动原因：主要是局本级被财政收回年初结转和结余中基本支指标，及年初结转和结余项目经费费用支出；市退役军人服务中心用于缴纳新调入员工的养老年金保险费；宿北大战纪念馆按相关政策要求进行并</w:t>
      </w:r>
      <w:r>
        <w:rPr>
          <w:rFonts w:ascii="仿宋" w:eastAsia="仿宋" w:hAnsi="仿宋" w:cs="仿宋"/>
        </w:rPr>
        <w:t>账及调整。</w:t>
      </w:r>
    </w:p>
    <w:p w:rsidR="00F74584" w:rsidRDefault="00ED1E48" w:rsidP="0023763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二、收入决算情况说明</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年度本年收入决算合计</w:t>
      </w:r>
      <w:r>
        <w:rPr>
          <w:rFonts w:ascii="仿宋" w:eastAsia="仿宋" w:hAnsi="仿宋" w:cs="仿宋"/>
        </w:rPr>
        <w:t>2,859.6</w:t>
      </w:r>
      <w:r>
        <w:rPr>
          <w:rFonts w:ascii="仿宋" w:eastAsia="仿宋" w:hAnsi="仿宋" w:cs="仿宋"/>
        </w:rPr>
        <w:t>万元，其中：财政拨</w:t>
      </w:r>
      <w:r>
        <w:rPr>
          <w:rFonts w:ascii="仿宋" w:eastAsia="仿宋" w:hAnsi="仿宋" w:cs="仿宋"/>
        </w:rPr>
        <w:lastRenderedPageBreak/>
        <w:t>款收入</w:t>
      </w:r>
      <w:r>
        <w:rPr>
          <w:rFonts w:ascii="仿宋" w:eastAsia="仿宋" w:hAnsi="仿宋" w:cs="仿宋"/>
        </w:rPr>
        <w:t>2,797.6</w:t>
      </w:r>
      <w:r>
        <w:rPr>
          <w:rFonts w:ascii="仿宋" w:eastAsia="仿宋" w:hAnsi="仿宋" w:cs="仿宋"/>
        </w:rPr>
        <w:t>万元，占</w:t>
      </w:r>
      <w:r>
        <w:rPr>
          <w:rFonts w:ascii="仿宋" w:eastAsia="仿宋" w:hAnsi="仿宋" w:cs="仿宋"/>
        </w:rPr>
        <w:t>97.83%</w:t>
      </w:r>
      <w:r>
        <w:rPr>
          <w:rFonts w:ascii="仿宋" w:eastAsia="仿宋" w:hAnsi="仿宋" w:cs="仿宋"/>
        </w:rPr>
        <w:t>；上级补助收入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；财政专户管理教育收费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；事业收入（不含专户管理教育收费）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；其他收入</w:t>
      </w:r>
      <w:r>
        <w:rPr>
          <w:rFonts w:ascii="仿宋" w:eastAsia="仿宋" w:hAnsi="仿宋" w:cs="仿宋"/>
        </w:rPr>
        <w:t>62</w:t>
      </w:r>
      <w:r>
        <w:rPr>
          <w:rFonts w:ascii="仿宋" w:eastAsia="仿宋" w:hAnsi="仿宋" w:cs="仿宋"/>
        </w:rPr>
        <w:t>万元，占</w:t>
      </w:r>
      <w:r>
        <w:rPr>
          <w:rFonts w:ascii="仿宋" w:eastAsia="仿宋" w:hAnsi="仿宋" w:cs="仿宋"/>
        </w:rPr>
        <w:t>2.17%</w:t>
      </w:r>
      <w:r>
        <w:rPr>
          <w:rFonts w:ascii="仿宋" w:eastAsia="仿宋" w:hAnsi="仿宋" w:cs="仿宋"/>
        </w:rPr>
        <w:t>。</w:t>
      </w:r>
    </w:p>
    <w:p w:rsidR="00F74584" w:rsidRDefault="00ED1E48">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2" cstate="print"/>
                    <a:stretch>
                      <a:fillRect/>
                    </a:stretch>
                  </pic:blipFill>
                  <pic:spPr>
                    <a:xfrm>
                      <a:off x="0" y="0"/>
                      <a:ext cx="6134100" cy="3429000"/>
                    </a:xfrm>
                    <a:prstGeom prst="rect">
                      <a:avLst/>
                    </a:prstGeom>
                  </pic:spPr>
                </pic:pic>
              </a:graphicData>
            </a:graphic>
          </wp:inline>
        </w:drawing>
      </w:r>
    </w:p>
    <w:p w:rsidR="00F74584" w:rsidRDefault="00ED1E48" w:rsidP="0023763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三、支出决算情况说明</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年度本年支出决算合计</w:t>
      </w:r>
      <w:r>
        <w:rPr>
          <w:rFonts w:ascii="仿宋" w:eastAsia="仿宋" w:hAnsi="仿宋" w:cs="仿宋"/>
        </w:rPr>
        <w:t>3,177.62</w:t>
      </w:r>
      <w:r>
        <w:rPr>
          <w:rFonts w:ascii="仿宋" w:eastAsia="仿宋" w:hAnsi="仿宋" w:cs="仿宋"/>
        </w:rPr>
        <w:t>万元，其中：基本支出</w:t>
      </w:r>
      <w:r>
        <w:rPr>
          <w:rFonts w:ascii="仿宋" w:eastAsia="仿宋" w:hAnsi="仿宋" w:cs="仿宋"/>
        </w:rPr>
        <w:t>1,537.57</w:t>
      </w:r>
      <w:r>
        <w:rPr>
          <w:rFonts w:ascii="仿宋" w:eastAsia="仿宋" w:hAnsi="仿宋" w:cs="仿宋"/>
        </w:rPr>
        <w:t>万元，占</w:t>
      </w:r>
      <w:r>
        <w:rPr>
          <w:rFonts w:ascii="仿宋" w:eastAsia="仿宋" w:hAnsi="仿宋" w:cs="仿宋"/>
        </w:rPr>
        <w:t>48.39%</w:t>
      </w:r>
      <w:r>
        <w:rPr>
          <w:rFonts w:ascii="仿宋" w:eastAsia="仿宋" w:hAnsi="仿宋" w:cs="仿宋"/>
        </w:rPr>
        <w:t>；项目支出</w:t>
      </w:r>
      <w:r>
        <w:rPr>
          <w:rFonts w:ascii="仿宋" w:eastAsia="仿宋" w:hAnsi="仿宋" w:cs="仿宋"/>
        </w:rPr>
        <w:t>1,640.05</w:t>
      </w:r>
      <w:r>
        <w:rPr>
          <w:rFonts w:ascii="仿宋" w:eastAsia="仿宋" w:hAnsi="仿宋" w:cs="仿宋"/>
        </w:rPr>
        <w:t>万元，占</w:t>
      </w:r>
      <w:r>
        <w:rPr>
          <w:rFonts w:ascii="仿宋" w:eastAsia="仿宋" w:hAnsi="仿宋" w:cs="仿宋"/>
        </w:rPr>
        <w:t>51.61%</w:t>
      </w: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F74584" w:rsidRDefault="00ED1E48">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3" cstate="print"/>
                    <a:stretch>
                      <a:fillRect/>
                    </a:stretch>
                  </pic:blipFill>
                  <pic:spPr>
                    <a:xfrm>
                      <a:off x="0" y="0"/>
                      <a:ext cx="6134100" cy="3429000"/>
                    </a:xfrm>
                    <a:prstGeom prst="rect">
                      <a:avLst/>
                    </a:prstGeom>
                  </pic:spPr>
                </pic:pic>
              </a:graphicData>
            </a:graphic>
          </wp:inline>
        </w:drawing>
      </w:r>
    </w:p>
    <w:p w:rsidR="00F74584" w:rsidRDefault="00ED1E48" w:rsidP="0023763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四、财政拨款收入支出决算总体情况说明</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年度财政拨款收入、支出决算总计</w:t>
      </w:r>
      <w:r>
        <w:rPr>
          <w:rFonts w:ascii="仿宋" w:eastAsia="仿宋" w:hAnsi="仿宋" w:cs="仿宋"/>
        </w:rPr>
        <w:t>3,482.75</w:t>
      </w:r>
      <w:r>
        <w:rPr>
          <w:rFonts w:ascii="仿宋" w:eastAsia="仿宋" w:hAnsi="仿宋" w:cs="仿宋"/>
        </w:rPr>
        <w:t>万元。与上年相比，收、支总计各减少</w:t>
      </w:r>
      <w:r>
        <w:rPr>
          <w:rFonts w:ascii="仿宋" w:eastAsia="仿宋" w:hAnsi="仿宋" w:cs="仿宋"/>
        </w:rPr>
        <w:t>121.91</w:t>
      </w:r>
      <w:r>
        <w:rPr>
          <w:rFonts w:ascii="仿宋" w:eastAsia="仿宋" w:hAnsi="仿宋" w:cs="仿宋"/>
        </w:rPr>
        <w:t>万元，减少</w:t>
      </w:r>
      <w:r>
        <w:rPr>
          <w:rFonts w:ascii="仿宋" w:eastAsia="仿宋" w:hAnsi="仿宋" w:cs="仿宋"/>
        </w:rPr>
        <w:t>3.38%</w:t>
      </w:r>
      <w:r>
        <w:rPr>
          <w:rFonts w:ascii="仿宋" w:eastAsia="仿宋" w:hAnsi="仿宋" w:cs="仿宋"/>
        </w:rPr>
        <w:t>，变动原因：主要是局本级被市财政收回往年项目经费指标，如：</w:t>
      </w:r>
      <w:r>
        <w:rPr>
          <w:rFonts w:ascii="仿宋" w:eastAsia="仿宋" w:hAnsi="仿宋" w:cs="仿宋"/>
        </w:rPr>
        <w:t>“</w:t>
      </w:r>
      <w:r>
        <w:rPr>
          <w:rFonts w:ascii="仿宋" w:eastAsia="仿宋" w:hAnsi="仿宋" w:cs="仿宋"/>
        </w:rPr>
        <w:t>退役士兵保险</w:t>
      </w:r>
      <w:r>
        <w:rPr>
          <w:rFonts w:ascii="仿宋" w:eastAsia="仿宋" w:hAnsi="仿宋" w:cs="仿宋"/>
        </w:rPr>
        <w:t>”</w:t>
      </w:r>
      <w:r>
        <w:rPr>
          <w:rFonts w:ascii="仿宋" w:eastAsia="仿宋" w:hAnsi="仿宋" w:cs="仿宋"/>
        </w:rPr>
        <w:t>、</w:t>
      </w:r>
      <w:r>
        <w:rPr>
          <w:rFonts w:ascii="仿宋" w:eastAsia="仿宋" w:hAnsi="仿宋" w:cs="仿宋"/>
        </w:rPr>
        <w:t>“</w:t>
      </w:r>
      <w:r>
        <w:rPr>
          <w:rFonts w:ascii="仿宋" w:eastAsia="仿宋" w:hAnsi="仿宋" w:cs="仿宋"/>
        </w:rPr>
        <w:t>转业士官管理和残疾退役士兵购房</w:t>
      </w:r>
      <w:r>
        <w:rPr>
          <w:rFonts w:ascii="仿宋" w:eastAsia="仿宋" w:hAnsi="仿宋" w:cs="仿宋"/>
        </w:rPr>
        <w:t>”</w:t>
      </w:r>
      <w:r>
        <w:rPr>
          <w:rFonts w:ascii="仿宋" w:eastAsia="仿宋" w:hAnsi="仿宋" w:cs="仿宋"/>
        </w:rPr>
        <w:t>、</w:t>
      </w:r>
      <w:r>
        <w:rPr>
          <w:rFonts w:ascii="仿宋" w:eastAsia="仿宋" w:hAnsi="仿宋" w:cs="仿宋"/>
        </w:rPr>
        <w:t>“</w:t>
      </w:r>
      <w:r>
        <w:rPr>
          <w:rFonts w:ascii="仿宋" w:eastAsia="仿宋" w:hAnsi="仿宋" w:cs="仿宋"/>
        </w:rPr>
        <w:t>军队移交政府安置离退休干部管理机构补助</w:t>
      </w:r>
      <w:r>
        <w:rPr>
          <w:rFonts w:ascii="仿宋" w:eastAsia="仿宋" w:hAnsi="仿宋" w:cs="仿宋"/>
        </w:rPr>
        <w:t>”</w:t>
      </w:r>
      <w:r>
        <w:rPr>
          <w:rFonts w:ascii="仿宋" w:eastAsia="仿宋" w:hAnsi="仿宋" w:cs="仿宋"/>
        </w:rPr>
        <w:t>等；支出变动主要为</w:t>
      </w:r>
      <w:r>
        <w:rPr>
          <w:rFonts w:ascii="仿宋" w:eastAsia="仿宋" w:hAnsi="仿宋" w:cs="仿宋"/>
        </w:rPr>
        <w:t>“2020</w:t>
      </w:r>
      <w:r>
        <w:rPr>
          <w:rFonts w:ascii="仿宋" w:eastAsia="仿宋" w:hAnsi="仿宋" w:cs="仿宋"/>
        </w:rPr>
        <w:t>年度军休干部定期增资经费</w:t>
      </w:r>
      <w:r>
        <w:rPr>
          <w:rFonts w:ascii="仿宋" w:eastAsia="仿宋" w:hAnsi="仿宋" w:cs="仿宋"/>
        </w:rPr>
        <w:t>”</w:t>
      </w:r>
      <w:r>
        <w:rPr>
          <w:rFonts w:ascii="仿宋" w:eastAsia="仿宋" w:hAnsi="仿宋" w:cs="仿宋"/>
        </w:rPr>
        <w:t>、</w:t>
      </w:r>
      <w:r>
        <w:rPr>
          <w:rFonts w:ascii="仿宋" w:eastAsia="仿宋" w:hAnsi="仿宋" w:cs="仿宋"/>
        </w:rPr>
        <w:t>“</w:t>
      </w:r>
      <w:r>
        <w:rPr>
          <w:rFonts w:ascii="仿宋" w:eastAsia="仿宋" w:hAnsi="仿宋" w:cs="仿宋"/>
        </w:rPr>
        <w:t>市退役军人事务局办公用房费用及信息网络构建</w:t>
      </w:r>
      <w:r>
        <w:rPr>
          <w:rFonts w:ascii="仿宋" w:eastAsia="仿宋" w:hAnsi="仿宋" w:cs="仿宋"/>
        </w:rPr>
        <w:t>”</w:t>
      </w:r>
      <w:r>
        <w:rPr>
          <w:rFonts w:ascii="仿宋" w:eastAsia="仿宋" w:hAnsi="仿宋" w:cs="仿宋"/>
        </w:rPr>
        <w:t>、</w:t>
      </w:r>
      <w:r>
        <w:rPr>
          <w:rFonts w:ascii="仿宋" w:eastAsia="仿宋" w:hAnsi="仿宋" w:cs="仿宋"/>
        </w:rPr>
        <w:t>“</w:t>
      </w:r>
      <w:r>
        <w:rPr>
          <w:rFonts w:ascii="仿宋" w:eastAsia="仿宋" w:hAnsi="仿宋" w:cs="仿宋"/>
        </w:rPr>
        <w:t>烈士纪念活动专项经费</w:t>
      </w:r>
      <w:r>
        <w:rPr>
          <w:rFonts w:ascii="仿宋" w:eastAsia="仿宋" w:hAnsi="仿宋" w:cs="仿宋"/>
        </w:rPr>
        <w:t>”</w:t>
      </w:r>
      <w:r>
        <w:rPr>
          <w:rFonts w:ascii="仿宋" w:eastAsia="仿宋" w:hAnsi="仿宋" w:cs="仿宋"/>
        </w:rPr>
        <w:t>、</w:t>
      </w:r>
      <w:r>
        <w:rPr>
          <w:rFonts w:ascii="仿宋" w:eastAsia="仿宋" w:hAnsi="仿宋" w:cs="仿宋"/>
        </w:rPr>
        <w:t>“</w:t>
      </w:r>
      <w:r>
        <w:rPr>
          <w:rFonts w:ascii="仿宋" w:eastAsia="仿宋" w:hAnsi="仿宋" w:cs="仿宋"/>
        </w:rPr>
        <w:t>信访维稳等专项经费</w:t>
      </w:r>
      <w:r>
        <w:rPr>
          <w:rFonts w:ascii="仿宋" w:eastAsia="仿宋" w:hAnsi="仿宋" w:cs="仿宋"/>
        </w:rPr>
        <w:t>”</w:t>
      </w:r>
      <w:r>
        <w:rPr>
          <w:rFonts w:ascii="仿宋" w:eastAsia="仿宋" w:hAnsi="仿宋" w:cs="仿宋"/>
        </w:rPr>
        <w:t>和</w:t>
      </w:r>
      <w:r>
        <w:rPr>
          <w:rFonts w:ascii="仿宋" w:eastAsia="仿宋" w:hAnsi="仿宋" w:cs="仿宋"/>
        </w:rPr>
        <w:t>“</w:t>
      </w:r>
      <w:r>
        <w:rPr>
          <w:rFonts w:ascii="仿宋" w:eastAsia="仿宋" w:hAnsi="仿宋" w:cs="仿宋"/>
        </w:rPr>
        <w:t>市直自主择业干部住房补贴</w:t>
      </w:r>
      <w:r>
        <w:rPr>
          <w:rFonts w:ascii="仿宋" w:eastAsia="仿宋" w:hAnsi="仿宋" w:cs="仿宋"/>
        </w:rPr>
        <w:t>”</w:t>
      </w:r>
      <w:r>
        <w:rPr>
          <w:rFonts w:ascii="仿宋" w:eastAsia="仿宋" w:hAnsi="仿宋" w:cs="仿宋"/>
        </w:rPr>
        <w:t>等专项经费支出的增加；市退役军人服务中心基本费用略增，项目费用减少，主要是</w:t>
      </w:r>
      <w:r>
        <w:rPr>
          <w:rFonts w:ascii="仿宋" w:eastAsia="仿宋" w:hAnsi="仿宋" w:cs="仿宋"/>
        </w:rPr>
        <w:t>2020</w:t>
      </w:r>
      <w:r>
        <w:rPr>
          <w:rFonts w:ascii="仿宋" w:eastAsia="仿宋" w:hAnsi="仿宋" w:cs="仿宋"/>
        </w:rPr>
        <w:t>年支付以前年度合同尾款项目：</w:t>
      </w:r>
      <w:r>
        <w:rPr>
          <w:rFonts w:ascii="仿宋" w:eastAsia="仿宋" w:hAnsi="仿宋" w:cs="仿宋"/>
        </w:rPr>
        <w:t>2019</w:t>
      </w:r>
      <w:r>
        <w:rPr>
          <w:rFonts w:ascii="仿宋" w:eastAsia="仿宋" w:hAnsi="仿宋" w:cs="仿宋"/>
        </w:rPr>
        <w:t>年度信访维稳专项经费（末付款，已签合同）；宿北大战纪念馆按相关政策要求进行并账及调整。</w:t>
      </w:r>
    </w:p>
    <w:p w:rsidR="00F74584" w:rsidRDefault="00ED1E48" w:rsidP="0023763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五、财政拨款支出决算情况说明</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财政拨款支出决算反映的是一般公共预算、政府性基金预算和</w:t>
      </w:r>
      <w:r>
        <w:rPr>
          <w:rFonts w:ascii="仿宋" w:eastAsia="仿宋" w:hAnsi="仿宋" w:cs="仿宋"/>
        </w:rPr>
        <w:t>国有资本经营预算财政拨款支出的总体情况，既包括使用本年从本级财政取得的财政拨款发生的支出，也包括使用上年度财政拨款结转资金发生的支出。</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年度财政拨款支出决算</w:t>
      </w:r>
      <w:r>
        <w:rPr>
          <w:rFonts w:ascii="仿宋" w:eastAsia="仿宋" w:hAnsi="仿宋" w:cs="仿宋"/>
        </w:rPr>
        <w:t>3,115.62</w:t>
      </w:r>
      <w:r>
        <w:rPr>
          <w:rFonts w:ascii="仿宋" w:eastAsia="仿宋" w:hAnsi="仿宋" w:cs="仿宋"/>
        </w:rPr>
        <w:t>万元，占本年支出合计的</w:t>
      </w:r>
      <w:r>
        <w:rPr>
          <w:rFonts w:ascii="仿宋" w:eastAsia="仿宋" w:hAnsi="仿宋" w:cs="仿宋"/>
        </w:rPr>
        <w:t>98.05%</w:t>
      </w:r>
      <w:r>
        <w:rPr>
          <w:rFonts w:ascii="仿宋" w:eastAsia="仿宋" w:hAnsi="仿宋" w:cs="仿宋"/>
        </w:rPr>
        <w:t>。与</w:t>
      </w:r>
      <w:r>
        <w:rPr>
          <w:rFonts w:ascii="仿宋" w:eastAsia="仿宋" w:hAnsi="仿宋" w:cs="仿宋"/>
        </w:rPr>
        <w:t>2021</w:t>
      </w:r>
      <w:r>
        <w:rPr>
          <w:rFonts w:ascii="仿宋" w:eastAsia="仿宋" w:hAnsi="仿宋" w:cs="仿宋"/>
        </w:rPr>
        <w:t>年度财政拨款支出年初预算</w:t>
      </w:r>
      <w:r>
        <w:rPr>
          <w:rFonts w:ascii="仿宋" w:eastAsia="仿宋" w:hAnsi="仿宋" w:cs="仿宋"/>
        </w:rPr>
        <w:t>2,910.26</w:t>
      </w:r>
      <w:r>
        <w:rPr>
          <w:rFonts w:ascii="仿宋" w:eastAsia="仿宋" w:hAnsi="仿宋" w:cs="仿宋"/>
        </w:rPr>
        <w:t>万元相比，完成年初预算的</w:t>
      </w:r>
      <w:r>
        <w:rPr>
          <w:rFonts w:ascii="仿宋" w:eastAsia="仿宋" w:hAnsi="仿宋" w:cs="仿宋"/>
        </w:rPr>
        <w:t>107.06%</w:t>
      </w:r>
      <w:r>
        <w:rPr>
          <w:rFonts w:ascii="仿宋" w:eastAsia="仿宋" w:hAnsi="仿宋" w:cs="仿宋"/>
        </w:rPr>
        <w:t>。其中：</w:t>
      </w:r>
    </w:p>
    <w:p w:rsidR="00F74584" w:rsidRDefault="00ED1E48" w:rsidP="0023763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（一）社会保障和就业支出（类）</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人力资源和社会保障管理事务（款）行政运行（项）。年初预算</w:t>
      </w:r>
      <w:r>
        <w:rPr>
          <w:rFonts w:ascii="仿宋" w:eastAsia="仿宋" w:hAnsi="仿宋" w:cs="仿宋"/>
        </w:rPr>
        <w:t>0</w:t>
      </w:r>
      <w:r>
        <w:rPr>
          <w:rFonts w:ascii="仿宋" w:eastAsia="仿宋" w:hAnsi="仿宋" w:cs="仿宋"/>
        </w:rPr>
        <w:t>万元，支出决算</w:t>
      </w:r>
      <w:r>
        <w:rPr>
          <w:rFonts w:ascii="仿宋" w:eastAsia="仿宋" w:hAnsi="仿宋" w:cs="仿宋"/>
        </w:rPr>
        <w:t>1.21</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万元，无法计算完成比率）决算数与年初预算数的差异原因：主要是局本级新进入人员相关人员经费支出。</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人力资源和社会保障管理事务（款）其他人力资源和社会保障管理事务支出（项）。年初预算</w:t>
      </w:r>
      <w:r>
        <w:rPr>
          <w:rFonts w:ascii="仿宋" w:eastAsia="仿宋" w:hAnsi="仿宋" w:cs="仿宋"/>
        </w:rPr>
        <w:t>0</w:t>
      </w:r>
      <w:r>
        <w:rPr>
          <w:rFonts w:ascii="仿宋" w:eastAsia="仿宋" w:hAnsi="仿宋" w:cs="仿宋"/>
        </w:rPr>
        <w:t>万元，支出决算</w:t>
      </w:r>
      <w:r>
        <w:rPr>
          <w:rFonts w:ascii="仿宋" w:eastAsia="仿宋" w:hAnsi="仿宋" w:cs="仿宋"/>
        </w:rPr>
        <w:t>7.43</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万元，无法计算完成比率）决算数与年初预算数的差异原因：主要是局本级用上半年结余资金补缴相关人员养老保险和职业年金。</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抚恤（款）优抚事业单位支出（项）。年初预算</w:t>
      </w:r>
      <w:r>
        <w:rPr>
          <w:rFonts w:ascii="仿宋" w:eastAsia="仿宋" w:hAnsi="仿宋" w:cs="仿宋"/>
        </w:rPr>
        <w:t>912.13</w:t>
      </w:r>
      <w:r>
        <w:rPr>
          <w:rFonts w:ascii="仿宋" w:eastAsia="仿宋" w:hAnsi="仿宋" w:cs="仿宋"/>
        </w:rPr>
        <w:t>万元</w:t>
      </w:r>
      <w:r>
        <w:rPr>
          <w:rFonts w:ascii="仿宋" w:eastAsia="仿宋" w:hAnsi="仿宋" w:cs="仿宋"/>
        </w:rPr>
        <w:t>，支出决算</w:t>
      </w:r>
      <w:r>
        <w:rPr>
          <w:rFonts w:ascii="仿宋" w:eastAsia="仿宋" w:hAnsi="仿宋" w:cs="仿宋"/>
        </w:rPr>
        <w:t>1,013.66</w:t>
      </w:r>
      <w:r>
        <w:rPr>
          <w:rFonts w:ascii="仿宋" w:eastAsia="仿宋" w:hAnsi="仿宋" w:cs="仿宋"/>
        </w:rPr>
        <w:t>万元，完成年初预算的</w:t>
      </w:r>
      <w:r>
        <w:rPr>
          <w:rFonts w:ascii="仿宋" w:eastAsia="仿宋" w:hAnsi="仿宋" w:cs="仿宋"/>
        </w:rPr>
        <w:t>111.13%</w:t>
      </w:r>
      <w:r>
        <w:rPr>
          <w:rFonts w:ascii="仿宋" w:eastAsia="仿宋" w:hAnsi="仿宋" w:cs="仿宋"/>
        </w:rPr>
        <w:t>。决算数与年初预算数的差异原因：主要是宿北大战纪念馆</w:t>
      </w:r>
      <w:r>
        <w:rPr>
          <w:rFonts w:ascii="仿宋" w:eastAsia="仿宋" w:hAnsi="仿宋" w:cs="仿宋"/>
        </w:rPr>
        <w:t>2021</w:t>
      </w:r>
      <w:r>
        <w:rPr>
          <w:rFonts w:ascii="仿宋" w:eastAsia="仿宋" w:hAnsi="仿宋" w:cs="仿宋"/>
        </w:rPr>
        <w:t>年度初心使命感工程、东西门广场改造、碑廊项目使用了上年结</w:t>
      </w:r>
      <w:r>
        <w:rPr>
          <w:rFonts w:ascii="仿宋" w:eastAsia="仿宋" w:hAnsi="仿宋" w:cs="仿宋"/>
        </w:rPr>
        <w:lastRenderedPageBreak/>
        <w:t>转结余。</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w:t>
      </w:r>
      <w:r>
        <w:rPr>
          <w:rFonts w:ascii="仿宋" w:eastAsia="仿宋" w:hAnsi="仿宋" w:cs="仿宋"/>
        </w:rPr>
        <w:t>退役安置（款）退役士兵安置（项）。年初预算</w:t>
      </w:r>
      <w:r>
        <w:rPr>
          <w:rFonts w:ascii="仿宋" w:eastAsia="仿宋" w:hAnsi="仿宋" w:cs="仿宋"/>
        </w:rPr>
        <w:t>0</w:t>
      </w:r>
      <w:r>
        <w:rPr>
          <w:rFonts w:ascii="仿宋" w:eastAsia="仿宋" w:hAnsi="仿宋" w:cs="仿宋"/>
        </w:rPr>
        <w:t>万元，支出决算</w:t>
      </w:r>
      <w:r>
        <w:rPr>
          <w:rFonts w:ascii="仿宋" w:eastAsia="仿宋" w:hAnsi="仿宋" w:cs="仿宋"/>
        </w:rPr>
        <w:t>0.17</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万元，无法计算完成比率）决算数与年初预算数的差异原因：主要是局本级省拨专项经费</w:t>
      </w:r>
      <w:r>
        <w:rPr>
          <w:rFonts w:ascii="仿宋" w:eastAsia="仿宋" w:hAnsi="仿宋" w:cs="仿宋"/>
        </w:rPr>
        <w:t>“</w:t>
      </w:r>
      <w:r>
        <w:rPr>
          <w:rFonts w:ascii="仿宋" w:eastAsia="仿宋" w:hAnsi="仿宋" w:cs="仿宋"/>
        </w:rPr>
        <w:t>自主择业军转干部管理服务工作经费</w:t>
      </w:r>
      <w:r>
        <w:rPr>
          <w:rFonts w:ascii="仿宋" w:eastAsia="仿宋" w:hAnsi="仿宋" w:cs="仿宋"/>
        </w:rPr>
        <w:t>”</w:t>
      </w:r>
      <w:r>
        <w:rPr>
          <w:rFonts w:ascii="仿宋" w:eastAsia="仿宋" w:hAnsi="仿宋" w:cs="仿宋"/>
        </w:rPr>
        <w:t>。</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w:t>
      </w:r>
      <w:r>
        <w:rPr>
          <w:rFonts w:ascii="仿宋" w:eastAsia="仿宋" w:hAnsi="仿宋" w:cs="仿宋"/>
        </w:rPr>
        <w:t>退役安置（款）军队移交政府离退休干部管理机构（项）。年初预算</w:t>
      </w:r>
      <w:r>
        <w:rPr>
          <w:rFonts w:ascii="仿宋" w:eastAsia="仿宋" w:hAnsi="仿宋" w:cs="仿宋"/>
        </w:rPr>
        <w:t>0</w:t>
      </w:r>
      <w:r>
        <w:rPr>
          <w:rFonts w:ascii="仿宋" w:eastAsia="仿宋" w:hAnsi="仿宋" w:cs="仿宋"/>
        </w:rPr>
        <w:t>万元，支出决算</w:t>
      </w:r>
      <w:r>
        <w:rPr>
          <w:rFonts w:ascii="仿宋" w:eastAsia="仿宋" w:hAnsi="仿宋" w:cs="仿宋"/>
        </w:rPr>
        <w:t>6.06</w:t>
      </w:r>
      <w:r>
        <w:rPr>
          <w:rFonts w:ascii="仿宋" w:eastAsia="仿宋" w:hAnsi="仿宋" w:cs="仿宋"/>
        </w:rPr>
        <w:t>万元，（年初预算数为</w:t>
      </w:r>
      <w:r>
        <w:rPr>
          <w:rFonts w:ascii="仿宋" w:eastAsia="仿宋" w:hAnsi="仿宋" w:cs="仿宋"/>
        </w:rPr>
        <w:t>0</w:t>
      </w:r>
      <w:r>
        <w:rPr>
          <w:rFonts w:ascii="仿宋" w:eastAsia="仿宋" w:hAnsi="仿宋" w:cs="仿宋"/>
        </w:rPr>
        <w:t>万元，</w:t>
      </w:r>
      <w:r>
        <w:rPr>
          <w:rFonts w:ascii="仿宋" w:eastAsia="仿宋" w:hAnsi="仿宋" w:cs="仿宋"/>
        </w:rPr>
        <w:t>无法计算完成比率）决算数与年初预算数的差异原因：主要是局本级省补专项经费</w:t>
      </w:r>
      <w:r>
        <w:rPr>
          <w:rFonts w:ascii="仿宋" w:eastAsia="仿宋" w:hAnsi="仿宋" w:cs="仿宋"/>
        </w:rPr>
        <w:t>“</w:t>
      </w:r>
      <w:r>
        <w:rPr>
          <w:rFonts w:ascii="仿宋" w:eastAsia="仿宋" w:hAnsi="仿宋" w:cs="仿宋"/>
        </w:rPr>
        <w:t>军队移交政府安置离退休干部管理机构补助</w:t>
      </w:r>
      <w:r>
        <w:rPr>
          <w:rFonts w:ascii="仿宋" w:eastAsia="仿宋" w:hAnsi="仿宋" w:cs="仿宋"/>
        </w:rPr>
        <w:t>”</w:t>
      </w:r>
      <w:r>
        <w:rPr>
          <w:rFonts w:ascii="仿宋" w:eastAsia="仿宋" w:hAnsi="仿宋" w:cs="仿宋"/>
        </w:rPr>
        <w:t>用于弥补市军休中心人员和公用经费不足部分。</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6.</w:t>
      </w:r>
      <w:r>
        <w:rPr>
          <w:rFonts w:ascii="仿宋" w:eastAsia="仿宋" w:hAnsi="仿宋" w:cs="仿宋"/>
        </w:rPr>
        <w:t>退役安置（款）军队转业干部安置（项）。年初预算</w:t>
      </w:r>
      <w:r>
        <w:rPr>
          <w:rFonts w:ascii="仿宋" w:eastAsia="仿宋" w:hAnsi="仿宋" w:cs="仿宋"/>
        </w:rPr>
        <w:t>0</w:t>
      </w:r>
      <w:r>
        <w:rPr>
          <w:rFonts w:ascii="仿宋" w:eastAsia="仿宋" w:hAnsi="仿宋" w:cs="仿宋"/>
        </w:rPr>
        <w:t>万元，支出决算</w:t>
      </w:r>
      <w:r>
        <w:rPr>
          <w:rFonts w:ascii="仿宋" w:eastAsia="仿宋" w:hAnsi="仿宋" w:cs="仿宋"/>
        </w:rPr>
        <w:t>44.38</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万元，无法计算完成比率）决算数与年初预算数的差异原因：主要是局本级省补专项经费</w:t>
      </w:r>
      <w:r>
        <w:rPr>
          <w:rFonts w:ascii="仿宋" w:eastAsia="仿宋" w:hAnsi="仿宋" w:cs="仿宋"/>
        </w:rPr>
        <w:t>“</w:t>
      </w:r>
      <w:r>
        <w:rPr>
          <w:rFonts w:ascii="仿宋" w:eastAsia="仿宋" w:hAnsi="仿宋" w:cs="仿宋"/>
        </w:rPr>
        <w:t>军队转业干部培训</w:t>
      </w:r>
      <w:r>
        <w:rPr>
          <w:rFonts w:ascii="仿宋" w:eastAsia="仿宋" w:hAnsi="仿宋" w:cs="仿宋"/>
        </w:rPr>
        <w:t>”</w:t>
      </w:r>
      <w:r>
        <w:rPr>
          <w:rFonts w:ascii="仿宋" w:eastAsia="仿宋" w:hAnsi="仿宋" w:cs="仿宋"/>
        </w:rPr>
        <w:t>；市退役军人服务中心是省补资金退役安置（款</w:t>
      </w:r>
      <w:r>
        <w:rPr>
          <w:rFonts w:ascii="仿宋" w:eastAsia="仿宋" w:hAnsi="仿宋" w:cs="仿宋"/>
        </w:rPr>
        <w:t>)</w:t>
      </w:r>
      <w:r>
        <w:rPr>
          <w:rFonts w:ascii="仿宋" w:eastAsia="仿宋" w:hAnsi="仿宋" w:cs="仿宋"/>
        </w:rPr>
        <w:t>军队转业干部安置费，用于弥补当年企业军转干部生活补助。</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7.</w:t>
      </w:r>
      <w:r>
        <w:rPr>
          <w:rFonts w:ascii="仿宋" w:eastAsia="仿宋" w:hAnsi="仿宋" w:cs="仿宋"/>
        </w:rPr>
        <w:t>退役安置（款）其他退役安置支出（项）。年初预算</w:t>
      </w:r>
      <w:r>
        <w:rPr>
          <w:rFonts w:ascii="仿宋" w:eastAsia="仿宋" w:hAnsi="仿宋" w:cs="仿宋"/>
        </w:rPr>
        <w:t>0</w:t>
      </w:r>
      <w:r>
        <w:rPr>
          <w:rFonts w:ascii="仿宋" w:eastAsia="仿宋" w:hAnsi="仿宋" w:cs="仿宋"/>
        </w:rPr>
        <w:t>万元，</w:t>
      </w:r>
      <w:r>
        <w:rPr>
          <w:rFonts w:ascii="仿宋" w:eastAsia="仿宋" w:hAnsi="仿宋" w:cs="仿宋"/>
        </w:rPr>
        <w:t>支出决算</w:t>
      </w:r>
      <w:r>
        <w:rPr>
          <w:rFonts w:ascii="仿宋" w:eastAsia="仿宋" w:hAnsi="仿宋" w:cs="仿宋"/>
        </w:rPr>
        <w:t>23</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万元，无法计算完成比率）决算数与年初预算数的差异原因：主要是局本级省拨专项经费</w:t>
      </w:r>
      <w:r>
        <w:rPr>
          <w:rFonts w:ascii="仿宋" w:eastAsia="仿宋" w:hAnsi="仿宋" w:cs="仿宋"/>
        </w:rPr>
        <w:t>“</w:t>
      </w:r>
      <w:r>
        <w:rPr>
          <w:rFonts w:ascii="仿宋" w:eastAsia="仿宋" w:hAnsi="仿宋" w:cs="仿宋"/>
        </w:rPr>
        <w:t>自主择业军转干部管理服务工作经费</w:t>
      </w:r>
      <w:r>
        <w:rPr>
          <w:rFonts w:ascii="仿宋" w:eastAsia="仿宋" w:hAnsi="仿宋" w:cs="仿宋"/>
        </w:rPr>
        <w:t>”</w:t>
      </w:r>
      <w:r>
        <w:rPr>
          <w:rFonts w:ascii="仿宋" w:eastAsia="仿宋" w:hAnsi="仿宋" w:cs="仿宋"/>
        </w:rPr>
        <w:t>和</w:t>
      </w:r>
      <w:r>
        <w:rPr>
          <w:rFonts w:ascii="仿宋" w:eastAsia="仿宋" w:hAnsi="仿宋" w:cs="仿宋"/>
        </w:rPr>
        <w:t>“</w:t>
      </w:r>
      <w:r>
        <w:rPr>
          <w:rFonts w:ascii="仿宋" w:eastAsia="仿宋" w:hAnsi="仿宋" w:cs="仿宋"/>
        </w:rPr>
        <w:t>退役士兵保险</w:t>
      </w:r>
      <w:r>
        <w:rPr>
          <w:rFonts w:ascii="仿宋" w:eastAsia="仿宋" w:hAnsi="仿宋" w:cs="仿宋"/>
        </w:rPr>
        <w:t>”</w:t>
      </w:r>
      <w:r>
        <w:rPr>
          <w:rFonts w:ascii="仿宋" w:eastAsia="仿宋" w:hAnsi="仿宋" w:cs="仿宋"/>
        </w:rPr>
        <w:t>；市退役军人服务中心是</w:t>
      </w:r>
      <w:r>
        <w:rPr>
          <w:rFonts w:ascii="仿宋" w:eastAsia="仿宋" w:hAnsi="仿宋" w:cs="仿宋"/>
        </w:rPr>
        <w:t>2021</w:t>
      </w:r>
      <w:r>
        <w:rPr>
          <w:rFonts w:ascii="仿宋" w:eastAsia="仿宋" w:hAnsi="仿宋" w:cs="仿宋"/>
        </w:rPr>
        <w:t>年收到省补资金退役安</w:t>
      </w:r>
      <w:r>
        <w:rPr>
          <w:rFonts w:ascii="仿宋" w:eastAsia="仿宋" w:hAnsi="仿宋" w:cs="仿宋"/>
        </w:rPr>
        <w:lastRenderedPageBreak/>
        <w:t>置（款</w:t>
      </w:r>
      <w:r>
        <w:rPr>
          <w:rFonts w:ascii="仿宋" w:eastAsia="仿宋" w:hAnsi="仿宋" w:cs="仿宋"/>
        </w:rPr>
        <w:t>)</w:t>
      </w:r>
      <w:r>
        <w:rPr>
          <w:rFonts w:ascii="仿宋" w:eastAsia="仿宋" w:hAnsi="仿宋" w:cs="仿宋"/>
        </w:rPr>
        <w:t>其他退役安置费用于弥补当年企业军转干部生活补助。</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8.</w:t>
      </w:r>
      <w:r>
        <w:rPr>
          <w:rFonts w:ascii="仿宋" w:eastAsia="仿宋" w:hAnsi="仿宋" w:cs="仿宋"/>
        </w:rPr>
        <w:t>退役军人管理事务（款）行政运行（项）。年初预算</w:t>
      </w:r>
      <w:r>
        <w:rPr>
          <w:rFonts w:ascii="仿宋" w:eastAsia="仿宋" w:hAnsi="仿宋" w:cs="仿宋"/>
        </w:rPr>
        <w:t>371.78</w:t>
      </w:r>
      <w:r>
        <w:rPr>
          <w:rFonts w:ascii="仿宋" w:eastAsia="仿宋" w:hAnsi="仿宋" w:cs="仿宋"/>
        </w:rPr>
        <w:t>万元，支出决算</w:t>
      </w:r>
      <w:r>
        <w:rPr>
          <w:rFonts w:ascii="仿宋" w:eastAsia="仿宋" w:hAnsi="仿宋" w:cs="仿宋"/>
        </w:rPr>
        <w:t>472.77</w:t>
      </w:r>
      <w:r>
        <w:rPr>
          <w:rFonts w:ascii="仿宋" w:eastAsia="仿宋" w:hAnsi="仿宋" w:cs="仿宋"/>
        </w:rPr>
        <w:t>万元，完成年初预算的</w:t>
      </w:r>
      <w:r>
        <w:rPr>
          <w:rFonts w:ascii="仿宋" w:eastAsia="仿宋" w:hAnsi="仿宋" w:cs="仿宋"/>
        </w:rPr>
        <w:t>127.16%</w:t>
      </w:r>
      <w:r>
        <w:rPr>
          <w:rFonts w:ascii="仿宋" w:eastAsia="仿宋" w:hAnsi="仿宋" w:cs="仿宋"/>
        </w:rPr>
        <w:t>。决算数与年初预算数的差异原因：主要是局本级用上年结余缴纳</w:t>
      </w:r>
      <w:r>
        <w:rPr>
          <w:rFonts w:ascii="仿宋" w:eastAsia="仿宋" w:hAnsi="仿宋" w:cs="仿宋"/>
        </w:rPr>
        <w:t>2014</w:t>
      </w:r>
      <w:r>
        <w:rPr>
          <w:rFonts w:ascii="仿宋" w:eastAsia="仿宋" w:hAnsi="仿宋" w:cs="仿宋"/>
        </w:rPr>
        <w:t>年</w:t>
      </w:r>
      <w:r>
        <w:rPr>
          <w:rFonts w:ascii="仿宋" w:eastAsia="仿宋" w:hAnsi="仿宋" w:cs="仿宋"/>
        </w:rPr>
        <w:t>10</w:t>
      </w:r>
      <w:r>
        <w:rPr>
          <w:rFonts w:ascii="仿宋" w:eastAsia="仿宋" w:hAnsi="仿宋" w:cs="仿宋"/>
        </w:rPr>
        <w:t>月进入部分人员尚未清算的养老保险和职业年金，</w:t>
      </w:r>
      <w:r>
        <w:rPr>
          <w:rFonts w:ascii="仿宋" w:eastAsia="仿宋" w:hAnsi="仿宋" w:cs="仿宋"/>
        </w:rPr>
        <w:t>人员的调资晋档、年度目标考核奖及带薪年休假的兑现。</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9.</w:t>
      </w:r>
      <w:r>
        <w:rPr>
          <w:rFonts w:ascii="仿宋" w:eastAsia="仿宋" w:hAnsi="仿宋" w:cs="仿宋"/>
        </w:rPr>
        <w:t>退役军人管理事务（款）一般行政管理事务（项）。年初预算</w:t>
      </w:r>
      <w:r>
        <w:rPr>
          <w:rFonts w:ascii="仿宋" w:eastAsia="仿宋" w:hAnsi="仿宋" w:cs="仿宋"/>
        </w:rPr>
        <w:t>115</w:t>
      </w:r>
      <w:r>
        <w:rPr>
          <w:rFonts w:ascii="仿宋" w:eastAsia="仿宋" w:hAnsi="仿宋" w:cs="仿宋"/>
        </w:rPr>
        <w:t>万元，支出决算</w:t>
      </w:r>
      <w:r>
        <w:rPr>
          <w:rFonts w:ascii="仿宋" w:eastAsia="仿宋" w:hAnsi="仿宋" w:cs="仿宋"/>
        </w:rPr>
        <w:t>114.82</w:t>
      </w:r>
      <w:r>
        <w:rPr>
          <w:rFonts w:ascii="仿宋" w:eastAsia="仿宋" w:hAnsi="仿宋" w:cs="仿宋"/>
        </w:rPr>
        <w:t>万元，完成年初预算的</w:t>
      </w:r>
      <w:r>
        <w:rPr>
          <w:rFonts w:ascii="仿宋" w:eastAsia="仿宋" w:hAnsi="仿宋" w:cs="仿宋"/>
        </w:rPr>
        <w:t>99.84%</w:t>
      </w:r>
      <w:r>
        <w:rPr>
          <w:rFonts w:ascii="仿宋" w:eastAsia="仿宋" w:hAnsi="仿宋" w:cs="仿宋"/>
        </w:rPr>
        <w:t>。决算数与年初预算数的差异原因：主要是局本级相关专项经费据实列支，厉行节约型政府的要求。</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10.</w:t>
      </w:r>
      <w:r>
        <w:rPr>
          <w:rFonts w:ascii="仿宋" w:eastAsia="仿宋" w:hAnsi="仿宋" w:cs="仿宋"/>
        </w:rPr>
        <w:t>退役军人管理事务（款）拥军优属（项）。年初预算</w:t>
      </w:r>
      <w:r>
        <w:rPr>
          <w:rFonts w:ascii="仿宋" w:eastAsia="仿宋" w:hAnsi="仿宋" w:cs="仿宋"/>
        </w:rPr>
        <w:t>140</w:t>
      </w:r>
      <w:r>
        <w:rPr>
          <w:rFonts w:ascii="仿宋" w:eastAsia="仿宋" w:hAnsi="仿宋" w:cs="仿宋"/>
        </w:rPr>
        <w:t>万元，支出决算</w:t>
      </w:r>
      <w:r>
        <w:rPr>
          <w:rFonts w:ascii="仿宋" w:eastAsia="仿宋" w:hAnsi="仿宋" w:cs="仿宋"/>
        </w:rPr>
        <w:t>115.37</w:t>
      </w:r>
      <w:r>
        <w:rPr>
          <w:rFonts w:ascii="仿宋" w:eastAsia="仿宋" w:hAnsi="仿宋" w:cs="仿宋"/>
        </w:rPr>
        <w:t>万元，完成年初预算的</w:t>
      </w:r>
      <w:r>
        <w:rPr>
          <w:rFonts w:ascii="仿宋" w:eastAsia="仿宋" w:hAnsi="仿宋" w:cs="仿宋"/>
        </w:rPr>
        <w:t>82.41%</w:t>
      </w:r>
      <w:r>
        <w:rPr>
          <w:rFonts w:ascii="仿宋" w:eastAsia="仿宋" w:hAnsi="仿宋" w:cs="仿宋"/>
        </w:rPr>
        <w:t>。决算数与年初预算数的差异原因：主要是局本级</w:t>
      </w:r>
      <w:r>
        <w:rPr>
          <w:rFonts w:ascii="仿宋" w:eastAsia="仿宋" w:hAnsi="仿宋" w:cs="仿宋"/>
        </w:rPr>
        <w:t>“</w:t>
      </w:r>
      <w:r>
        <w:rPr>
          <w:rFonts w:ascii="仿宋" w:eastAsia="仿宋" w:hAnsi="仿宋" w:cs="仿宋"/>
        </w:rPr>
        <w:t>随军家属未就业生活补贴</w:t>
      </w:r>
      <w:r>
        <w:rPr>
          <w:rFonts w:ascii="仿宋" w:eastAsia="仿宋" w:hAnsi="仿宋" w:cs="仿宋"/>
        </w:rPr>
        <w:t>”</w:t>
      </w:r>
      <w:r>
        <w:rPr>
          <w:rFonts w:ascii="仿宋" w:eastAsia="仿宋" w:hAnsi="仿宋" w:cs="仿宋"/>
        </w:rPr>
        <w:t>专项是按照部队申报名单核实核准后据实列支。</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11.</w:t>
      </w:r>
      <w:r>
        <w:rPr>
          <w:rFonts w:ascii="仿宋" w:eastAsia="仿宋" w:hAnsi="仿宋" w:cs="仿宋"/>
        </w:rPr>
        <w:t>退役军人管理</w:t>
      </w:r>
      <w:r>
        <w:rPr>
          <w:rFonts w:ascii="仿宋" w:eastAsia="仿宋" w:hAnsi="仿宋" w:cs="仿宋"/>
        </w:rPr>
        <w:t>事务（款）部队供应（项）。年初预算</w:t>
      </w:r>
      <w:r>
        <w:rPr>
          <w:rFonts w:ascii="仿宋" w:eastAsia="仿宋" w:hAnsi="仿宋" w:cs="仿宋"/>
        </w:rPr>
        <w:t>122.52</w:t>
      </w:r>
      <w:r>
        <w:rPr>
          <w:rFonts w:ascii="仿宋" w:eastAsia="仿宋" w:hAnsi="仿宋" w:cs="仿宋"/>
        </w:rPr>
        <w:t>万元，支出决算</w:t>
      </w:r>
      <w:r>
        <w:rPr>
          <w:rFonts w:ascii="仿宋" w:eastAsia="仿宋" w:hAnsi="仿宋" w:cs="仿宋"/>
        </w:rPr>
        <w:t>119.41</w:t>
      </w:r>
      <w:r>
        <w:rPr>
          <w:rFonts w:ascii="仿宋" w:eastAsia="仿宋" w:hAnsi="仿宋" w:cs="仿宋"/>
        </w:rPr>
        <w:t>万元，完成年初预算的</w:t>
      </w:r>
      <w:r>
        <w:rPr>
          <w:rFonts w:ascii="仿宋" w:eastAsia="仿宋" w:hAnsi="仿宋" w:cs="仿宋"/>
        </w:rPr>
        <w:t>97.46%</w:t>
      </w:r>
      <w:r>
        <w:rPr>
          <w:rFonts w:ascii="仿宋" w:eastAsia="仿宋" w:hAnsi="仿宋" w:cs="仿宋"/>
        </w:rPr>
        <w:t>。决算数与年初预算数的差异原因：市优抚接待站本年度有事业人员退休。</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12.</w:t>
      </w:r>
      <w:r>
        <w:rPr>
          <w:rFonts w:ascii="仿宋" w:eastAsia="仿宋" w:hAnsi="仿宋" w:cs="仿宋"/>
        </w:rPr>
        <w:t>退役军人管理事务（款）事业运行（项）。年初预算</w:t>
      </w:r>
      <w:r>
        <w:rPr>
          <w:rFonts w:ascii="仿宋" w:eastAsia="仿宋" w:hAnsi="仿宋" w:cs="仿宋"/>
        </w:rPr>
        <w:t>283.83</w:t>
      </w:r>
      <w:r>
        <w:rPr>
          <w:rFonts w:ascii="仿宋" w:eastAsia="仿宋" w:hAnsi="仿宋" w:cs="仿宋"/>
        </w:rPr>
        <w:t>万元，支出决算</w:t>
      </w:r>
      <w:r>
        <w:rPr>
          <w:rFonts w:ascii="仿宋" w:eastAsia="仿宋" w:hAnsi="仿宋" w:cs="仿宋"/>
        </w:rPr>
        <w:t>288.18</w:t>
      </w:r>
      <w:r>
        <w:rPr>
          <w:rFonts w:ascii="仿宋" w:eastAsia="仿宋" w:hAnsi="仿宋" w:cs="仿宋"/>
        </w:rPr>
        <w:t>万元，完成年初预算的</w:t>
      </w:r>
      <w:r>
        <w:rPr>
          <w:rFonts w:ascii="仿宋" w:eastAsia="仿宋" w:hAnsi="仿宋" w:cs="仿宋"/>
        </w:rPr>
        <w:t>101.53%</w:t>
      </w:r>
      <w:r>
        <w:rPr>
          <w:rFonts w:ascii="仿宋" w:eastAsia="仿宋" w:hAnsi="仿宋" w:cs="仿宋"/>
        </w:rPr>
        <w:t>。决算数与年初预算数的差异原因：人员的调资晋档、</w:t>
      </w:r>
      <w:r>
        <w:rPr>
          <w:rFonts w:ascii="仿宋" w:eastAsia="仿宋" w:hAnsi="仿宋" w:cs="仿宋"/>
        </w:rPr>
        <w:lastRenderedPageBreak/>
        <w:t>年度目标考核奖及带薪年休假的兑现。</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13.</w:t>
      </w:r>
      <w:r>
        <w:rPr>
          <w:rFonts w:ascii="仿宋" w:eastAsia="仿宋" w:hAnsi="仿宋" w:cs="仿宋"/>
        </w:rPr>
        <w:t>退役军人管理事务（款）其他退役军人事务管理支出（项）。年初预算</w:t>
      </w:r>
      <w:r>
        <w:rPr>
          <w:rFonts w:ascii="仿宋" w:eastAsia="仿宋" w:hAnsi="仿宋" w:cs="仿宋"/>
        </w:rPr>
        <w:t>965</w:t>
      </w:r>
      <w:r>
        <w:rPr>
          <w:rFonts w:ascii="仿宋" w:eastAsia="仿宋" w:hAnsi="仿宋" w:cs="仿宋"/>
        </w:rPr>
        <w:t>万元，支出决算</w:t>
      </w:r>
      <w:r>
        <w:rPr>
          <w:rFonts w:ascii="仿宋" w:eastAsia="仿宋" w:hAnsi="仿宋" w:cs="仿宋"/>
        </w:rPr>
        <w:t>870.57</w:t>
      </w:r>
      <w:r>
        <w:rPr>
          <w:rFonts w:ascii="仿宋" w:eastAsia="仿宋" w:hAnsi="仿宋" w:cs="仿宋"/>
        </w:rPr>
        <w:t>万元，完成年初预算的</w:t>
      </w:r>
      <w:r>
        <w:rPr>
          <w:rFonts w:ascii="仿宋" w:eastAsia="仿宋" w:hAnsi="仿宋" w:cs="仿宋"/>
        </w:rPr>
        <w:t>90.21%</w:t>
      </w:r>
      <w:r>
        <w:rPr>
          <w:rFonts w:ascii="仿宋" w:eastAsia="仿宋" w:hAnsi="仿宋" w:cs="仿宋"/>
        </w:rPr>
        <w:t>。决算数与年初预算数的差异原因：主要是局本级</w:t>
      </w:r>
      <w:r>
        <w:rPr>
          <w:rFonts w:ascii="仿宋" w:eastAsia="仿宋" w:hAnsi="仿宋" w:cs="仿宋"/>
        </w:rPr>
        <w:t>“</w:t>
      </w:r>
      <w:r>
        <w:rPr>
          <w:rFonts w:ascii="仿宋" w:eastAsia="仿宋" w:hAnsi="仿宋" w:cs="仿宋"/>
        </w:rPr>
        <w:t>春节、八一等节日慰问金</w:t>
      </w:r>
      <w:r>
        <w:rPr>
          <w:rFonts w:ascii="仿宋" w:eastAsia="仿宋" w:hAnsi="仿宋" w:cs="仿宋"/>
        </w:rPr>
        <w:t>”</w:t>
      </w:r>
      <w:r>
        <w:rPr>
          <w:rFonts w:ascii="仿宋" w:eastAsia="仿宋" w:hAnsi="仿宋" w:cs="仿宋"/>
        </w:rPr>
        <w:t>专项经费，严格按照市委、市政府批复据实列支，其余</w:t>
      </w:r>
      <w:r>
        <w:rPr>
          <w:rFonts w:ascii="仿宋" w:eastAsia="仿宋" w:hAnsi="仿宋" w:cs="仿宋"/>
        </w:rPr>
        <w:t>“</w:t>
      </w:r>
      <w:r>
        <w:rPr>
          <w:rFonts w:ascii="仿宋" w:eastAsia="仿宋" w:hAnsi="仿宋" w:cs="仿宋"/>
        </w:rPr>
        <w:t>大楼运行维护费</w:t>
      </w:r>
      <w:r>
        <w:rPr>
          <w:rFonts w:ascii="仿宋" w:eastAsia="仿宋" w:hAnsi="仿宋" w:cs="仿宋"/>
        </w:rPr>
        <w:t>”</w:t>
      </w:r>
      <w:r>
        <w:rPr>
          <w:rFonts w:ascii="仿宋" w:eastAsia="仿宋" w:hAnsi="仿宋" w:cs="仿宋"/>
        </w:rPr>
        <w:t>、</w:t>
      </w:r>
      <w:r>
        <w:rPr>
          <w:rFonts w:ascii="仿宋" w:eastAsia="仿宋" w:hAnsi="仿宋" w:cs="仿宋"/>
        </w:rPr>
        <w:t>“</w:t>
      </w:r>
      <w:r>
        <w:rPr>
          <w:rFonts w:ascii="仿宋" w:eastAsia="仿宋" w:hAnsi="仿宋" w:cs="仿宋"/>
        </w:rPr>
        <w:t>重点优抚对象医疗补助经费</w:t>
      </w:r>
      <w:r>
        <w:rPr>
          <w:rFonts w:ascii="仿宋" w:eastAsia="仿宋" w:hAnsi="仿宋" w:cs="仿宋"/>
        </w:rPr>
        <w:t>”</w:t>
      </w:r>
      <w:r>
        <w:rPr>
          <w:rFonts w:ascii="仿宋" w:eastAsia="仿宋" w:hAnsi="仿宋" w:cs="仿宋"/>
        </w:rPr>
        <w:t>严格履行节约型政府的要求，精简相关支出；市退役军人服务中心当年企军人员有减少及当年使用了省补资金。</w:t>
      </w:r>
    </w:p>
    <w:p w:rsidR="00F74584" w:rsidRDefault="00ED1E48" w:rsidP="0023763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（二）卫生健康支出（类）</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优抚对象医疗（款）其他优抚对象医疗支出（项）。年初预算</w:t>
      </w:r>
      <w:r>
        <w:rPr>
          <w:rFonts w:ascii="仿宋" w:eastAsia="仿宋" w:hAnsi="仿宋" w:cs="仿宋"/>
        </w:rPr>
        <w:t>0</w:t>
      </w:r>
      <w:r>
        <w:rPr>
          <w:rFonts w:ascii="仿宋" w:eastAsia="仿宋" w:hAnsi="仿宋" w:cs="仿宋"/>
        </w:rPr>
        <w:t>万元，支出决算</w:t>
      </w:r>
      <w:r>
        <w:rPr>
          <w:rFonts w:ascii="仿宋" w:eastAsia="仿宋" w:hAnsi="仿宋" w:cs="仿宋"/>
        </w:rPr>
        <w:t>27.9</w:t>
      </w:r>
      <w:r>
        <w:rPr>
          <w:rFonts w:ascii="仿宋" w:eastAsia="仿宋" w:hAnsi="仿宋" w:cs="仿宋"/>
        </w:rPr>
        <w:t>万元，（年</w:t>
      </w:r>
      <w:r>
        <w:rPr>
          <w:rFonts w:ascii="仿宋" w:eastAsia="仿宋" w:hAnsi="仿宋" w:cs="仿宋"/>
        </w:rPr>
        <w:t>初预算数为</w:t>
      </w:r>
      <w:r>
        <w:rPr>
          <w:rFonts w:ascii="仿宋" w:eastAsia="仿宋" w:hAnsi="仿宋" w:cs="仿宋"/>
        </w:rPr>
        <w:t>0</w:t>
      </w:r>
      <w:r>
        <w:rPr>
          <w:rFonts w:ascii="仿宋" w:eastAsia="仿宋" w:hAnsi="仿宋" w:cs="仿宋"/>
        </w:rPr>
        <w:t>万元，无法计算完成比率）决算数与年初预算数的差异原因：主要是局本级的省拨专项</w:t>
      </w:r>
      <w:r>
        <w:rPr>
          <w:rFonts w:ascii="仿宋" w:eastAsia="仿宋" w:hAnsi="仿宋" w:cs="仿宋"/>
        </w:rPr>
        <w:t>“2021</w:t>
      </w:r>
      <w:r>
        <w:rPr>
          <w:rFonts w:ascii="仿宋" w:eastAsia="仿宋" w:hAnsi="仿宋" w:cs="仿宋"/>
        </w:rPr>
        <w:t>年度重点优抚对象巡诊疗养</w:t>
      </w:r>
      <w:r>
        <w:rPr>
          <w:rFonts w:ascii="仿宋" w:eastAsia="仿宋" w:hAnsi="仿宋" w:cs="仿宋"/>
        </w:rPr>
        <w:t>”</w:t>
      </w:r>
      <w:r>
        <w:rPr>
          <w:rFonts w:ascii="仿宋" w:eastAsia="仿宋" w:hAnsi="仿宋" w:cs="仿宋"/>
        </w:rPr>
        <w:t>经费。</w:t>
      </w:r>
    </w:p>
    <w:p w:rsidR="00F74584" w:rsidRDefault="00ED1E48" w:rsidP="0023763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（三）城乡社区支出（类）</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国有土地使用权出让收入安排的支出（款）其他国有土地使用权出让收入安排的支出（项）。年初预算</w:t>
      </w:r>
      <w:r>
        <w:rPr>
          <w:rFonts w:ascii="仿宋" w:eastAsia="仿宋" w:hAnsi="仿宋" w:cs="仿宋"/>
        </w:rPr>
        <w:t>0</w:t>
      </w:r>
      <w:r>
        <w:rPr>
          <w:rFonts w:ascii="仿宋" w:eastAsia="仿宋" w:hAnsi="仿宋" w:cs="仿宋"/>
        </w:rPr>
        <w:t>万元，支出决算</w:t>
      </w:r>
      <w:r>
        <w:rPr>
          <w:rFonts w:ascii="仿宋" w:eastAsia="仿宋" w:hAnsi="仿宋" w:cs="仿宋"/>
        </w:rPr>
        <w:t>5.63</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万元，无法计算完成比率）决算数与年初预算数的差异原因：主要是局本级省拨专项</w:t>
      </w:r>
      <w:r>
        <w:rPr>
          <w:rFonts w:ascii="仿宋" w:eastAsia="仿宋" w:hAnsi="仿宋" w:cs="仿宋"/>
        </w:rPr>
        <w:t>“2021</w:t>
      </w:r>
      <w:r>
        <w:rPr>
          <w:rFonts w:ascii="仿宋" w:eastAsia="仿宋" w:hAnsi="仿宋" w:cs="仿宋"/>
        </w:rPr>
        <w:t>年度重点优抚对象巡诊疗养</w:t>
      </w:r>
      <w:r>
        <w:rPr>
          <w:rFonts w:ascii="仿宋" w:eastAsia="仿宋" w:hAnsi="仿宋" w:cs="仿宋"/>
        </w:rPr>
        <w:t>”</w:t>
      </w:r>
      <w:r>
        <w:rPr>
          <w:rFonts w:ascii="仿宋" w:eastAsia="仿宋" w:hAnsi="仿宋" w:cs="仿宋"/>
        </w:rPr>
        <w:t>经费。</w:t>
      </w:r>
    </w:p>
    <w:p w:rsidR="00F74584" w:rsidRDefault="00ED1E48" w:rsidP="0023763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（四）其他支出（类）</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其他支出（款）其他支出（项）。年初预算</w:t>
      </w:r>
      <w:r>
        <w:rPr>
          <w:rFonts w:ascii="仿宋" w:eastAsia="仿宋" w:hAnsi="仿宋" w:cs="仿宋"/>
        </w:rPr>
        <w:t>0</w:t>
      </w:r>
      <w:r>
        <w:rPr>
          <w:rFonts w:ascii="仿宋" w:eastAsia="仿宋" w:hAnsi="仿宋" w:cs="仿宋"/>
        </w:rPr>
        <w:t>万元，支出</w:t>
      </w:r>
      <w:r>
        <w:rPr>
          <w:rFonts w:ascii="仿宋" w:eastAsia="仿宋" w:hAnsi="仿宋" w:cs="仿宋"/>
        </w:rPr>
        <w:lastRenderedPageBreak/>
        <w:t>决算</w:t>
      </w:r>
      <w:r>
        <w:rPr>
          <w:rFonts w:ascii="仿宋" w:eastAsia="仿宋" w:hAnsi="仿宋" w:cs="仿宋"/>
        </w:rPr>
        <w:t>5.07</w:t>
      </w:r>
      <w:r>
        <w:rPr>
          <w:rFonts w:ascii="仿宋" w:eastAsia="仿宋" w:hAnsi="仿宋" w:cs="仿宋"/>
        </w:rPr>
        <w:t>万元，（年初预算</w:t>
      </w:r>
      <w:r>
        <w:rPr>
          <w:rFonts w:ascii="仿宋" w:eastAsia="仿宋" w:hAnsi="仿宋" w:cs="仿宋"/>
        </w:rPr>
        <w:t>数为</w:t>
      </w:r>
      <w:r>
        <w:rPr>
          <w:rFonts w:ascii="仿宋" w:eastAsia="仿宋" w:hAnsi="仿宋" w:cs="仿宋"/>
        </w:rPr>
        <w:t>0</w:t>
      </w:r>
      <w:r>
        <w:rPr>
          <w:rFonts w:ascii="仿宋" w:eastAsia="仿宋" w:hAnsi="仿宋" w:cs="仿宋"/>
        </w:rPr>
        <w:t>万元，无法计算完成比率）决算数与年初预算数的差异原因：宿北大战纪念馆年终申请退休人员去世的抚恤金。</w:t>
      </w:r>
    </w:p>
    <w:p w:rsidR="00F74584" w:rsidRDefault="00ED1E48" w:rsidP="0023763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六、财政拨款基本支出决算情况说明</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年度财政拨款基本支出决算</w:t>
      </w:r>
      <w:r>
        <w:rPr>
          <w:rFonts w:ascii="仿宋" w:eastAsia="仿宋" w:hAnsi="仿宋" w:cs="仿宋"/>
        </w:rPr>
        <w:t>1,537.57</w:t>
      </w:r>
      <w:r>
        <w:rPr>
          <w:rFonts w:ascii="仿宋" w:eastAsia="仿宋" w:hAnsi="仿宋" w:cs="仿宋"/>
        </w:rPr>
        <w:t>万元，其中：</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1,324.1</w:t>
      </w:r>
      <w:r>
        <w:rPr>
          <w:rFonts w:ascii="楷体" w:eastAsia="楷体" w:hAnsi="楷体" w:cs="楷体"/>
        </w:rPr>
        <w:t>万元。</w:t>
      </w:r>
      <w:r>
        <w:rPr>
          <w:rFonts w:ascii="仿宋" w:eastAsia="仿宋" w:hAnsi="仿宋" w:cs="仿宋"/>
        </w:rPr>
        <w:t>主要包括：基本工资、津贴补贴、奖金、绩效工资、机关事业单位基本养老保险缴费、职业年金缴费、职工基本医疗保险缴费、其他社会保障缴费、住房公积金、其他工资福利支出、退休费、抚恤金、生活补助、奖励金、其他对个人和家庭的补助。</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213.47</w:t>
      </w:r>
      <w:r>
        <w:rPr>
          <w:rFonts w:ascii="楷体" w:eastAsia="楷体" w:hAnsi="楷体" w:cs="楷体"/>
        </w:rPr>
        <w:t>万元。</w:t>
      </w:r>
      <w:r>
        <w:rPr>
          <w:rFonts w:ascii="仿宋" w:eastAsia="仿宋" w:hAnsi="仿宋" w:cs="仿宋"/>
        </w:rPr>
        <w:t>主要包括：办公费、印刷费</w:t>
      </w:r>
      <w:r>
        <w:rPr>
          <w:rFonts w:ascii="仿宋" w:eastAsia="仿宋" w:hAnsi="仿宋" w:cs="仿宋"/>
        </w:rPr>
        <w:t>、手续费、水费、电费、邮电费、差旅费、维修（护）费、租赁费、会议费、培训费、公务接待费、专用材料费、劳务费、委托业务费、工会经费、福利费、其他交通费用、其他商品和服务支出、办公设备购置。</w:t>
      </w:r>
    </w:p>
    <w:p w:rsidR="00F74584" w:rsidRDefault="00ED1E48" w:rsidP="0023763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七、一般公共预算支出决算情况说明</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年度一般公共预算财政拨款支出决算</w:t>
      </w:r>
      <w:r>
        <w:rPr>
          <w:rFonts w:ascii="仿宋" w:eastAsia="仿宋" w:hAnsi="仿宋" w:cs="仿宋"/>
        </w:rPr>
        <w:t>3,109.99</w:t>
      </w:r>
      <w:r>
        <w:rPr>
          <w:rFonts w:ascii="仿宋" w:eastAsia="仿宋" w:hAnsi="仿宋" w:cs="仿宋"/>
        </w:rPr>
        <w:t>万元。与上年相比，减少</w:t>
      </w:r>
      <w:r>
        <w:rPr>
          <w:rFonts w:ascii="仿宋" w:eastAsia="仿宋" w:hAnsi="仿宋" w:cs="仿宋"/>
        </w:rPr>
        <w:t>72.53</w:t>
      </w:r>
      <w:r>
        <w:rPr>
          <w:rFonts w:ascii="仿宋" w:eastAsia="仿宋" w:hAnsi="仿宋" w:cs="仿宋"/>
        </w:rPr>
        <w:t>万元，减少</w:t>
      </w:r>
      <w:r>
        <w:rPr>
          <w:rFonts w:ascii="仿宋" w:eastAsia="仿宋" w:hAnsi="仿宋" w:cs="仿宋"/>
        </w:rPr>
        <w:t>2.28%</w:t>
      </w:r>
      <w:r>
        <w:rPr>
          <w:rFonts w:ascii="仿宋" w:eastAsia="仿宋" w:hAnsi="仿宋" w:cs="仿宋"/>
        </w:rPr>
        <w:t>，变动原因：主要是局本级</w:t>
      </w:r>
      <w:r>
        <w:rPr>
          <w:rFonts w:ascii="仿宋" w:eastAsia="仿宋" w:hAnsi="仿宋" w:cs="仿宋"/>
        </w:rPr>
        <w:t>“2020</w:t>
      </w:r>
      <w:r>
        <w:rPr>
          <w:rFonts w:ascii="仿宋" w:eastAsia="仿宋" w:hAnsi="仿宋" w:cs="仿宋"/>
        </w:rPr>
        <w:t>年度军休干部定期增资经费</w:t>
      </w:r>
      <w:r>
        <w:rPr>
          <w:rFonts w:ascii="仿宋" w:eastAsia="仿宋" w:hAnsi="仿宋" w:cs="仿宋"/>
        </w:rPr>
        <w:t>”</w:t>
      </w:r>
      <w:r>
        <w:rPr>
          <w:rFonts w:ascii="仿宋" w:eastAsia="仿宋" w:hAnsi="仿宋" w:cs="仿宋"/>
        </w:rPr>
        <w:t>、</w:t>
      </w:r>
      <w:r>
        <w:rPr>
          <w:rFonts w:ascii="仿宋" w:eastAsia="仿宋" w:hAnsi="仿宋" w:cs="仿宋"/>
        </w:rPr>
        <w:t>“</w:t>
      </w:r>
      <w:r>
        <w:rPr>
          <w:rFonts w:ascii="仿宋" w:eastAsia="仿宋" w:hAnsi="仿宋" w:cs="仿宋"/>
        </w:rPr>
        <w:t>市退役军人事务局办公用房费用及信息网络构建</w:t>
      </w:r>
      <w:r>
        <w:rPr>
          <w:rFonts w:ascii="仿宋" w:eastAsia="仿宋" w:hAnsi="仿宋" w:cs="仿宋"/>
        </w:rPr>
        <w:t>”</w:t>
      </w:r>
      <w:r>
        <w:rPr>
          <w:rFonts w:ascii="仿宋" w:eastAsia="仿宋" w:hAnsi="仿宋" w:cs="仿宋"/>
        </w:rPr>
        <w:t>、</w:t>
      </w:r>
      <w:r>
        <w:rPr>
          <w:rFonts w:ascii="仿宋" w:eastAsia="仿宋" w:hAnsi="仿宋" w:cs="仿宋"/>
        </w:rPr>
        <w:t>“</w:t>
      </w:r>
      <w:r>
        <w:rPr>
          <w:rFonts w:ascii="仿宋" w:eastAsia="仿宋" w:hAnsi="仿宋" w:cs="仿宋"/>
        </w:rPr>
        <w:t>烈士纪念活动专项经费</w:t>
      </w:r>
      <w:r>
        <w:rPr>
          <w:rFonts w:ascii="仿宋" w:eastAsia="仿宋" w:hAnsi="仿宋" w:cs="仿宋"/>
        </w:rPr>
        <w:t>”</w:t>
      </w:r>
      <w:r>
        <w:rPr>
          <w:rFonts w:ascii="仿宋" w:eastAsia="仿宋" w:hAnsi="仿宋" w:cs="仿宋"/>
        </w:rPr>
        <w:t>、</w:t>
      </w:r>
      <w:r>
        <w:rPr>
          <w:rFonts w:ascii="仿宋" w:eastAsia="仿宋" w:hAnsi="仿宋" w:cs="仿宋"/>
        </w:rPr>
        <w:t>“</w:t>
      </w:r>
      <w:r>
        <w:rPr>
          <w:rFonts w:ascii="仿宋" w:eastAsia="仿宋" w:hAnsi="仿宋" w:cs="仿宋"/>
        </w:rPr>
        <w:t>信访维稳等专项经费</w:t>
      </w:r>
      <w:r>
        <w:rPr>
          <w:rFonts w:ascii="仿宋" w:eastAsia="仿宋" w:hAnsi="仿宋" w:cs="仿宋"/>
        </w:rPr>
        <w:t>”</w:t>
      </w:r>
      <w:r>
        <w:rPr>
          <w:rFonts w:ascii="仿宋" w:eastAsia="仿宋" w:hAnsi="仿宋" w:cs="仿宋"/>
        </w:rPr>
        <w:t>和</w:t>
      </w:r>
      <w:r>
        <w:rPr>
          <w:rFonts w:ascii="仿宋" w:eastAsia="仿宋" w:hAnsi="仿宋" w:cs="仿宋"/>
        </w:rPr>
        <w:t>“</w:t>
      </w:r>
      <w:r>
        <w:rPr>
          <w:rFonts w:ascii="仿宋" w:eastAsia="仿宋" w:hAnsi="仿宋" w:cs="仿宋"/>
        </w:rPr>
        <w:t>市直自主择业干部住房</w:t>
      </w:r>
      <w:r>
        <w:rPr>
          <w:rFonts w:ascii="仿宋" w:eastAsia="仿宋" w:hAnsi="仿宋" w:cs="仿宋"/>
        </w:rPr>
        <w:t>补贴</w:t>
      </w:r>
      <w:r>
        <w:rPr>
          <w:rFonts w:ascii="仿宋" w:eastAsia="仿宋" w:hAnsi="仿宋" w:cs="仿宋"/>
        </w:rPr>
        <w:t>”</w:t>
      </w:r>
      <w:r>
        <w:rPr>
          <w:rFonts w:ascii="仿宋" w:eastAsia="仿宋" w:hAnsi="仿宋" w:cs="仿宋"/>
        </w:rPr>
        <w:t>等专项经费使用的增加；宿北大战纪念馆</w:t>
      </w:r>
      <w:r>
        <w:rPr>
          <w:rFonts w:ascii="仿宋" w:eastAsia="仿宋" w:hAnsi="仿宋" w:cs="仿宋"/>
        </w:rPr>
        <w:t>2020</w:t>
      </w:r>
      <w:r>
        <w:rPr>
          <w:rFonts w:ascii="仿宋" w:eastAsia="仿宋" w:hAnsi="仿宋" w:cs="仿宋"/>
        </w:rPr>
        <w:t>年度景</w:t>
      </w:r>
      <w:r>
        <w:rPr>
          <w:rFonts w:ascii="仿宋" w:eastAsia="仿宋" w:hAnsi="仿宋" w:cs="仿宋"/>
        </w:rPr>
        <w:lastRenderedPageBreak/>
        <w:t>观提升工程完工，项目经费减少；宿迁市退役军人服务中心本年项目支出减少，</w:t>
      </w:r>
      <w:r>
        <w:rPr>
          <w:rFonts w:ascii="仿宋" w:eastAsia="仿宋" w:hAnsi="仿宋" w:cs="仿宋"/>
        </w:rPr>
        <w:t>2020</w:t>
      </w:r>
      <w:r>
        <w:rPr>
          <w:rFonts w:ascii="仿宋" w:eastAsia="仿宋" w:hAnsi="仿宋" w:cs="仿宋"/>
        </w:rPr>
        <w:t>年有支付以前年度合同项目尾款</w:t>
      </w:r>
      <w:r>
        <w:rPr>
          <w:rFonts w:ascii="仿宋" w:eastAsia="仿宋" w:hAnsi="仿宋" w:cs="仿宋"/>
        </w:rPr>
        <w:t>“2019</w:t>
      </w:r>
      <w:r>
        <w:rPr>
          <w:rFonts w:ascii="仿宋" w:eastAsia="仿宋" w:hAnsi="仿宋" w:cs="仿宋"/>
        </w:rPr>
        <w:t>年度信访维稳专项经费</w:t>
      </w:r>
      <w:r>
        <w:rPr>
          <w:rFonts w:ascii="仿宋" w:eastAsia="仿宋" w:hAnsi="仿宋" w:cs="仿宋"/>
        </w:rPr>
        <w:t>”</w:t>
      </w:r>
      <w:r>
        <w:rPr>
          <w:rFonts w:ascii="仿宋" w:eastAsia="仿宋" w:hAnsi="仿宋" w:cs="仿宋"/>
        </w:rPr>
        <w:t>。</w:t>
      </w:r>
    </w:p>
    <w:p w:rsidR="00F74584" w:rsidRDefault="00ED1E48" w:rsidP="0023763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八、一般公共预算基本支出决算情况说明</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年度一般公共预算财政拨款基本支出决算</w:t>
      </w:r>
      <w:r>
        <w:rPr>
          <w:rFonts w:ascii="仿宋" w:eastAsia="仿宋" w:hAnsi="仿宋" w:cs="仿宋"/>
        </w:rPr>
        <w:t>1,537.57</w:t>
      </w:r>
      <w:r>
        <w:rPr>
          <w:rFonts w:ascii="仿宋" w:eastAsia="仿宋" w:hAnsi="仿宋" w:cs="仿宋"/>
        </w:rPr>
        <w:t>万元，其中：</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1,324.1</w:t>
      </w:r>
      <w:r>
        <w:rPr>
          <w:rFonts w:ascii="楷体" w:eastAsia="楷体" w:hAnsi="楷体" w:cs="楷体"/>
        </w:rPr>
        <w:t>万元。</w:t>
      </w:r>
      <w:r>
        <w:rPr>
          <w:rFonts w:ascii="仿宋" w:eastAsia="仿宋" w:hAnsi="仿宋" w:cs="仿宋"/>
        </w:rPr>
        <w:t>主要包括：基本工资、津贴补贴、奖金、绩效工资、机关事业单位基本养老保险缴费、职业年金缴费、职工基本医疗保险缴费、其他社会保障缴费、住房公积金、其他工资福利支出、退休费、</w:t>
      </w:r>
      <w:r>
        <w:rPr>
          <w:rFonts w:ascii="仿宋" w:eastAsia="仿宋" w:hAnsi="仿宋" w:cs="仿宋"/>
        </w:rPr>
        <w:t>抚恤金、生活补助、奖励金、其他对个人和家庭的补助。</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213.47</w:t>
      </w:r>
      <w:r>
        <w:rPr>
          <w:rFonts w:ascii="楷体" w:eastAsia="楷体" w:hAnsi="楷体" w:cs="楷体"/>
        </w:rPr>
        <w:t>万元。</w:t>
      </w:r>
      <w:r>
        <w:rPr>
          <w:rFonts w:ascii="仿宋" w:eastAsia="仿宋" w:hAnsi="仿宋" w:cs="仿宋"/>
        </w:rPr>
        <w:t>主要包括：办公费、印刷费、手续费、水费、电费、邮电费、差旅费、维修（护）费、租赁费、会议费、培训费、公务接待费、专用材料费、劳务费、委托业务费、工会经费、福利费、其他交通费用、其他商品和服务支出、办公设备购置。</w:t>
      </w:r>
    </w:p>
    <w:p w:rsidR="00F74584" w:rsidRDefault="00ED1E48" w:rsidP="0023763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九、一般公共预算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经费、会议费、培训费支出情况说明</w:t>
      </w:r>
    </w:p>
    <w:p w:rsidR="00F74584" w:rsidRDefault="00ED1E48" w:rsidP="0023763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（一）一般公共预算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经费支出总体情况说明。</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年度一般公共预算</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经费支出决算</w:t>
      </w:r>
      <w:r>
        <w:rPr>
          <w:rFonts w:ascii="仿宋" w:eastAsia="仿宋" w:hAnsi="仿宋" w:cs="仿宋"/>
        </w:rPr>
        <w:t>1.16</w:t>
      </w:r>
      <w:r>
        <w:rPr>
          <w:rFonts w:ascii="仿宋" w:eastAsia="仿宋" w:hAnsi="仿宋" w:cs="仿宋"/>
        </w:rPr>
        <w:t>万元。与上年相比，增加</w:t>
      </w:r>
      <w:r>
        <w:rPr>
          <w:rFonts w:ascii="仿宋" w:eastAsia="仿宋" w:hAnsi="仿宋" w:cs="仿宋"/>
        </w:rPr>
        <w:t>0.13</w:t>
      </w:r>
      <w:r>
        <w:rPr>
          <w:rFonts w:ascii="仿宋" w:eastAsia="仿宋" w:hAnsi="仿宋" w:cs="仿宋"/>
        </w:rPr>
        <w:t>万元，变动原因：主要是全系</w:t>
      </w:r>
      <w:r>
        <w:rPr>
          <w:rFonts w:ascii="仿宋" w:eastAsia="仿宋" w:hAnsi="仿宋" w:cs="仿宋"/>
        </w:rPr>
        <w:t>统</w:t>
      </w:r>
      <w:r>
        <w:rPr>
          <w:rFonts w:ascii="仿宋" w:eastAsia="仿宋" w:hAnsi="仿宋" w:cs="仿宋"/>
        </w:rPr>
        <w:t>2021</w:t>
      </w:r>
      <w:r>
        <w:rPr>
          <w:rFonts w:ascii="仿宋" w:eastAsia="仿宋" w:hAnsi="仿宋" w:cs="仿宋"/>
        </w:rPr>
        <w:t>年度新进公务员相关经费对应安排增长，我局紧控三公经</w:t>
      </w:r>
      <w:r>
        <w:rPr>
          <w:rFonts w:ascii="仿宋" w:eastAsia="仿宋" w:hAnsi="仿宋" w:cs="仿宋"/>
        </w:rPr>
        <w:lastRenderedPageBreak/>
        <w:t>费，均在预算内列支。其中，因公出国（境）费支出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；公务接待费支出</w:t>
      </w:r>
      <w:r>
        <w:rPr>
          <w:rFonts w:ascii="仿宋" w:eastAsia="仿宋" w:hAnsi="仿宋" w:cs="仿宋"/>
        </w:rPr>
        <w:t>1.16</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100%</w:t>
      </w:r>
      <w:r>
        <w:rPr>
          <w:rFonts w:ascii="仿宋" w:eastAsia="仿宋" w:hAnsi="仿宋" w:cs="仿宋"/>
        </w:rPr>
        <w:t>。</w:t>
      </w:r>
    </w:p>
    <w:p w:rsidR="00F74584" w:rsidRDefault="00ED1E48" w:rsidP="0023763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（二）一般公共预算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经费支出具体情况说明。</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．因公出国（境）费支出预算</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万元，完成预算的</w:t>
      </w:r>
      <w:r>
        <w:rPr>
          <w:rFonts w:ascii="仿宋" w:eastAsia="仿宋" w:hAnsi="仿宋" w:cs="仿宋"/>
        </w:rPr>
        <w:t>100%</w:t>
      </w:r>
      <w:r>
        <w:rPr>
          <w:rFonts w:ascii="仿宋" w:eastAsia="仿宋" w:hAnsi="仿宋" w:cs="仿宋"/>
        </w:rPr>
        <w:t>，决算数与预算数相同。全年使用一般公共预算财政拨款涉及的出国（境）团组</w:t>
      </w:r>
      <w:r>
        <w:rPr>
          <w:rFonts w:ascii="仿宋" w:eastAsia="仿宋" w:hAnsi="仿宋" w:cs="仿宋"/>
        </w:rPr>
        <w:t>0</w:t>
      </w:r>
      <w:r>
        <w:rPr>
          <w:rFonts w:ascii="仿宋" w:eastAsia="仿宋" w:hAnsi="仿宋" w:cs="仿宋"/>
        </w:rPr>
        <w:t>个，累计</w:t>
      </w:r>
      <w:r>
        <w:rPr>
          <w:rFonts w:ascii="仿宋" w:eastAsia="仿宋" w:hAnsi="仿宋" w:cs="仿宋"/>
        </w:rPr>
        <w:t>0</w:t>
      </w:r>
      <w:r>
        <w:rPr>
          <w:rFonts w:ascii="仿宋" w:eastAsia="仿宋" w:hAnsi="仿宋" w:cs="仿宋"/>
        </w:rPr>
        <w:t>人次。</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．公务用车购置及运行维护费支出预算</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万元，完成预算的</w:t>
      </w:r>
      <w:r>
        <w:rPr>
          <w:rFonts w:ascii="仿宋" w:eastAsia="仿宋" w:hAnsi="仿宋" w:cs="仿宋"/>
        </w:rPr>
        <w:t>100%</w:t>
      </w:r>
      <w:r>
        <w:rPr>
          <w:rFonts w:ascii="仿宋" w:eastAsia="仿宋" w:hAnsi="仿宋" w:cs="仿宋"/>
        </w:rPr>
        <w:t>，决算数与预算数相同。其中：</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）公务用车购置支出决算</w:t>
      </w:r>
      <w:r>
        <w:rPr>
          <w:rFonts w:ascii="仿宋" w:eastAsia="仿宋" w:hAnsi="仿宋" w:cs="仿宋"/>
        </w:rPr>
        <w:t>0</w:t>
      </w:r>
      <w:r>
        <w:rPr>
          <w:rFonts w:ascii="仿宋" w:eastAsia="仿宋" w:hAnsi="仿宋" w:cs="仿宋"/>
        </w:rPr>
        <w:t>万元。本年度使用一般公共预算财政拨款购置公务用车</w:t>
      </w:r>
      <w:r>
        <w:rPr>
          <w:rFonts w:ascii="仿宋" w:eastAsia="仿宋" w:hAnsi="仿宋" w:cs="仿宋"/>
        </w:rPr>
        <w:t>0</w:t>
      </w:r>
      <w:r>
        <w:rPr>
          <w:rFonts w:ascii="仿宋" w:eastAsia="仿宋" w:hAnsi="仿宋" w:cs="仿宋"/>
        </w:rPr>
        <w:t>辆。</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）公务用车运行维护费支出决算</w:t>
      </w:r>
      <w:r>
        <w:rPr>
          <w:rFonts w:ascii="仿宋" w:eastAsia="仿宋" w:hAnsi="仿宋" w:cs="仿宋"/>
        </w:rPr>
        <w:t>0</w:t>
      </w:r>
      <w:r>
        <w:rPr>
          <w:rFonts w:ascii="仿宋" w:eastAsia="仿宋" w:hAnsi="仿宋" w:cs="仿宋"/>
        </w:rPr>
        <w:t>万元。公务用车运行维护费主要用于按规定保留的公务用车的燃料费、维修费、过桥过路费、保险费、安全奖励费用等支出。截至</w:t>
      </w:r>
      <w:r>
        <w:rPr>
          <w:rFonts w:ascii="仿宋" w:eastAsia="仿宋" w:hAnsi="仿宋" w:cs="仿宋"/>
        </w:rPr>
        <w:t>2021</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日，使用一般公共预算财政拨款开支的公务用车保有量为</w:t>
      </w:r>
      <w:r>
        <w:rPr>
          <w:rFonts w:ascii="仿宋" w:eastAsia="仿宋" w:hAnsi="仿宋" w:cs="仿宋"/>
        </w:rPr>
        <w:t>0</w:t>
      </w:r>
      <w:r>
        <w:rPr>
          <w:rFonts w:ascii="仿宋" w:eastAsia="仿宋" w:hAnsi="仿宋" w:cs="仿宋"/>
        </w:rPr>
        <w:t>辆。</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．公务接待费支出预算</w:t>
      </w:r>
      <w:r>
        <w:rPr>
          <w:rFonts w:ascii="仿宋" w:eastAsia="仿宋" w:hAnsi="仿宋" w:cs="仿宋"/>
        </w:rPr>
        <w:t>1.58</w:t>
      </w:r>
      <w:r>
        <w:rPr>
          <w:rFonts w:ascii="仿宋" w:eastAsia="仿宋" w:hAnsi="仿宋" w:cs="仿宋"/>
        </w:rPr>
        <w:t>万元，支出决算</w:t>
      </w:r>
      <w:r>
        <w:rPr>
          <w:rFonts w:ascii="仿宋" w:eastAsia="仿宋" w:hAnsi="仿宋" w:cs="仿宋"/>
        </w:rPr>
        <w:t>1.16</w:t>
      </w:r>
      <w:r>
        <w:rPr>
          <w:rFonts w:ascii="仿宋" w:eastAsia="仿宋" w:hAnsi="仿宋" w:cs="仿宋"/>
        </w:rPr>
        <w:t>万元，完成预算的</w:t>
      </w:r>
      <w:r>
        <w:rPr>
          <w:rFonts w:ascii="仿宋" w:eastAsia="仿宋" w:hAnsi="仿宋" w:cs="仿宋"/>
        </w:rPr>
        <w:t>73.42%</w:t>
      </w:r>
      <w:r>
        <w:rPr>
          <w:rFonts w:ascii="仿宋" w:eastAsia="仿宋" w:hAnsi="仿宋" w:cs="仿宋"/>
        </w:rPr>
        <w:t>，决算数与预算数的差异原因：厉行节约型政府的要求。其中：国内公务接待支出</w:t>
      </w:r>
      <w:r>
        <w:rPr>
          <w:rFonts w:ascii="仿宋" w:eastAsia="仿宋" w:hAnsi="仿宋" w:cs="仿宋"/>
        </w:rPr>
        <w:t>1.16</w:t>
      </w:r>
      <w:r>
        <w:rPr>
          <w:rFonts w:ascii="仿宋" w:eastAsia="仿宋" w:hAnsi="仿宋" w:cs="仿宋"/>
        </w:rPr>
        <w:t>万元，接待</w:t>
      </w:r>
      <w:r>
        <w:rPr>
          <w:rFonts w:ascii="仿宋" w:eastAsia="仿宋" w:hAnsi="仿宋" w:cs="仿宋"/>
        </w:rPr>
        <w:t>19</w:t>
      </w:r>
      <w:r>
        <w:rPr>
          <w:rFonts w:ascii="仿宋" w:eastAsia="仿宋" w:hAnsi="仿宋" w:cs="仿宋"/>
        </w:rPr>
        <w:t>批次，</w:t>
      </w:r>
      <w:r>
        <w:rPr>
          <w:rFonts w:ascii="仿宋" w:eastAsia="仿宋" w:hAnsi="仿宋" w:cs="仿宋"/>
        </w:rPr>
        <w:t>198</w:t>
      </w:r>
      <w:r>
        <w:rPr>
          <w:rFonts w:ascii="仿宋" w:eastAsia="仿宋" w:hAnsi="仿宋" w:cs="仿宋"/>
        </w:rPr>
        <w:t>人次，开支内容：主要是局本级为全椒县退役军人事务局来宿调研、连云港退役军人事务局来宿调研、省厅来宿调</w:t>
      </w:r>
      <w:r>
        <w:rPr>
          <w:rFonts w:ascii="仿宋" w:eastAsia="仿宋" w:hAnsi="仿宋" w:cs="仿宋"/>
        </w:rPr>
        <w:lastRenderedPageBreak/>
        <w:t>研、招商等；市退役军人服务中心为开展全省乡镇（街道）退役军人服务站建设运行情况专题调研活动，接待省中心调研组；宿北大战纪念馆为烈士纪念日活动、清明祭扫活动；国（境）外公务接待支出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w:t>
      </w:r>
    </w:p>
    <w:p w:rsidR="00F74584" w:rsidRDefault="00ED1E48" w:rsidP="0023763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（三）一般公共预算会</w:t>
      </w:r>
      <w:r>
        <w:rPr>
          <w:rFonts w:ascii="仿宋" w:eastAsia="仿宋" w:hAnsi="仿宋" w:cs="仿宋"/>
          <w:b/>
        </w:rPr>
        <w:t>议费支出决算情况说明。</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年度一般公共预算财政拨款会议费支出预算</w:t>
      </w:r>
      <w:r>
        <w:rPr>
          <w:rFonts w:ascii="仿宋" w:eastAsia="仿宋" w:hAnsi="仿宋" w:cs="仿宋"/>
        </w:rPr>
        <w:t>25.68</w:t>
      </w:r>
      <w:r>
        <w:rPr>
          <w:rFonts w:ascii="仿宋" w:eastAsia="仿宋" w:hAnsi="仿宋" w:cs="仿宋"/>
        </w:rPr>
        <w:t>万元，支出决算</w:t>
      </w:r>
      <w:r>
        <w:rPr>
          <w:rFonts w:ascii="仿宋" w:eastAsia="仿宋" w:hAnsi="仿宋" w:cs="仿宋"/>
        </w:rPr>
        <w:t>25.35</w:t>
      </w:r>
      <w:r>
        <w:rPr>
          <w:rFonts w:ascii="仿宋" w:eastAsia="仿宋" w:hAnsi="仿宋" w:cs="仿宋"/>
        </w:rPr>
        <w:t>万元，完成预算的</w:t>
      </w:r>
      <w:r>
        <w:rPr>
          <w:rFonts w:ascii="仿宋" w:eastAsia="仿宋" w:hAnsi="仿宋" w:cs="仿宋"/>
        </w:rPr>
        <w:t>98.71%</w:t>
      </w:r>
      <w:r>
        <w:rPr>
          <w:rFonts w:ascii="仿宋" w:eastAsia="仿宋" w:hAnsi="仿宋" w:cs="仿宋"/>
        </w:rPr>
        <w:t>，决算数与预算数的差异原因：厉行节约型政府的要求。</w:t>
      </w:r>
      <w:r>
        <w:rPr>
          <w:rFonts w:ascii="仿宋" w:eastAsia="仿宋" w:hAnsi="仿宋" w:cs="仿宋"/>
        </w:rPr>
        <w:t>2021</w:t>
      </w:r>
      <w:r>
        <w:rPr>
          <w:rFonts w:ascii="仿宋" w:eastAsia="仿宋" w:hAnsi="仿宋" w:cs="仿宋"/>
        </w:rPr>
        <w:t>年度全年召开会议</w:t>
      </w:r>
      <w:r>
        <w:rPr>
          <w:rFonts w:ascii="仿宋" w:eastAsia="仿宋" w:hAnsi="仿宋" w:cs="仿宋"/>
        </w:rPr>
        <w:t>31</w:t>
      </w:r>
      <w:r>
        <w:rPr>
          <w:rFonts w:ascii="仿宋" w:eastAsia="仿宋" w:hAnsi="仿宋" w:cs="仿宋"/>
        </w:rPr>
        <w:t>个，参加会议</w:t>
      </w:r>
      <w:r>
        <w:rPr>
          <w:rFonts w:ascii="仿宋" w:eastAsia="仿宋" w:hAnsi="仿宋" w:cs="仿宋"/>
        </w:rPr>
        <w:t>1691</w:t>
      </w:r>
      <w:r>
        <w:rPr>
          <w:rFonts w:ascii="仿宋" w:eastAsia="仿宋" w:hAnsi="仿宋" w:cs="仿宋"/>
        </w:rPr>
        <w:t>人次，开支内容：主要是局本级为优抚专项工作会审会、</w:t>
      </w:r>
      <w:r>
        <w:rPr>
          <w:rFonts w:ascii="仿宋" w:eastAsia="仿宋" w:hAnsi="仿宋" w:cs="仿宋"/>
        </w:rPr>
        <w:t>2021</w:t>
      </w:r>
      <w:r>
        <w:rPr>
          <w:rFonts w:ascii="仿宋" w:eastAsia="仿宋" w:hAnsi="仿宋" w:cs="仿宋"/>
        </w:rPr>
        <w:t>年全市企业军转干部代表座谈会、全市统计工作会议、权益维护工作及退役军人帮扶关爱建设现场会、</w:t>
      </w:r>
      <w:r>
        <w:rPr>
          <w:rFonts w:ascii="仿宋" w:eastAsia="仿宋" w:hAnsi="仿宋" w:cs="仿宋"/>
        </w:rPr>
        <w:t>“2019-2020</w:t>
      </w:r>
      <w:r>
        <w:rPr>
          <w:rFonts w:ascii="仿宋" w:eastAsia="仿宋" w:hAnsi="仿宋" w:cs="仿宋"/>
        </w:rPr>
        <w:t>年度</w:t>
      </w:r>
      <w:r>
        <w:rPr>
          <w:rFonts w:ascii="仿宋" w:eastAsia="仿宋" w:hAnsi="仿宋" w:cs="仿宋"/>
        </w:rPr>
        <w:t>“</w:t>
      </w:r>
      <w:r>
        <w:rPr>
          <w:rFonts w:ascii="仿宋" w:eastAsia="仿宋" w:hAnsi="仿宋" w:cs="仿宋"/>
        </w:rPr>
        <w:t>省级专项资金督查座谈会</w:t>
      </w:r>
      <w:r>
        <w:rPr>
          <w:rFonts w:ascii="仿宋" w:eastAsia="仿宋" w:hAnsi="仿宋" w:cs="仿宋"/>
        </w:rPr>
        <w:t>”</w:t>
      </w:r>
      <w:r>
        <w:rPr>
          <w:rFonts w:ascii="仿宋" w:eastAsia="仿宋" w:hAnsi="仿宋" w:cs="仿宋"/>
        </w:rPr>
        <w:t>，省厅调研我市退役军人事务工作座谈会、全市退役军人信访维稳类服务保障体系建设会议、退</w:t>
      </w:r>
      <w:r>
        <w:rPr>
          <w:rFonts w:ascii="仿宋" w:eastAsia="仿宋" w:hAnsi="仿宋" w:cs="仿宋"/>
        </w:rPr>
        <w:t>役军人事务局年度会议、</w:t>
      </w:r>
      <w:r>
        <w:rPr>
          <w:rFonts w:ascii="仿宋" w:eastAsia="仿宋" w:hAnsi="仿宋" w:cs="仿宋"/>
        </w:rPr>
        <w:t>“</w:t>
      </w:r>
      <w:r>
        <w:rPr>
          <w:rFonts w:ascii="仿宋" w:eastAsia="仿宋" w:hAnsi="仿宋" w:cs="仿宋"/>
        </w:rPr>
        <w:t>宿优享</w:t>
      </w:r>
      <w:r>
        <w:rPr>
          <w:rFonts w:ascii="仿宋" w:eastAsia="仿宋" w:hAnsi="仿宋" w:cs="仿宋"/>
        </w:rPr>
        <w:t>”</w:t>
      </w:r>
      <w:r>
        <w:rPr>
          <w:rFonts w:ascii="仿宋" w:eastAsia="仿宋" w:hAnsi="仿宋" w:cs="仿宋"/>
        </w:rPr>
        <w:t>社会化拥军建设推进会、全省退役军人思想政治和权益维护、帮扶关爱和智慧体系建设现场会，全市调评残资料会审会、国家退役军人事务部莅宿调研汇报会、省厅调研并召开我市信访稳定座谈会、烈士评定汇报会、退役军人安置工作会议、</w:t>
      </w:r>
      <w:r>
        <w:rPr>
          <w:rFonts w:ascii="仿宋" w:eastAsia="仿宋" w:hAnsi="仿宋" w:cs="仿宋"/>
        </w:rPr>
        <w:t>2021</w:t>
      </w:r>
      <w:r>
        <w:rPr>
          <w:rFonts w:ascii="仿宋" w:eastAsia="仿宋" w:hAnsi="仿宋" w:cs="仿宋"/>
        </w:rPr>
        <w:t>年度退役军人军属秋季专场招聘会、敏感时期全市涉军信访稳定工作会议；市退一步军人服务中心为召开全市退役军人服务中心主任会议相关费用；宿北大战纪念馆为纪念宿北大战胜利</w:t>
      </w:r>
      <w:r>
        <w:rPr>
          <w:rFonts w:ascii="仿宋" w:eastAsia="仿宋" w:hAnsi="仿宋" w:cs="仿宋"/>
        </w:rPr>
        <w:t>75</w:t>
      </w:r>
      <w:r>
        <w:rPr>
          <w:rFonts w:ascii="仿宋" w:eastAsia="仿宋" w:hAnsi="仿宋" w:cs="仿宋"/>
        </w:rPr>
        <w:t>周年座谈会、消防安全专题会议等。</w:t>
      </w:r>
    </w:p>
    <w:p w:rsidR="00F74584" w:rsidRDefault="00ED1E48" w:rsidP="0023763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（四）一般公共预算培训费支出决算情况说明。</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年度一般公共预算财政拨款培训费支出预算</w:t>
      </w:r>
      <w:r>
        <w:rPr>
          <w:rFonts w:ascii="仿宋" w:eastAsia="仿宋" w:hAnsi="仿宋" w:cs="仿宋"/>
        </w:rPr>
        <w:t>89.82</w:t>
      </w:r>
      <w:r>
        <w:rPr>
          <w:rFonts w:ascii="仿宋" w:eastAsia="仿宋" w:hAnsi="仿宋" w:cs="仿宋"/>
        </w:rPr>
        <w:t>万元，支出决算</w:t>
      </w:r>
      <w:r>
        <w:rPr>
          <w:rFonts w:ascii="仿宋" w:eastAsia="仿宋" w:hAnsi="仿宋" w:cs="仿宋"/>
        </w:rPr>
        <w:t>89.64</w:t>
      </w:r>
      <w:r>
        <w:rPr>
          <w:rFonts w:ascii="仿宋" w:eastAsia="仿宋" w:hAnsi="仿宋" w:cs="仿宋"/>
        </w:rPr>
        <w:t>万元，完成预算的</w:t>
      </w:r>
      <w:r>
        <w:rPr>
          <w:rFonts w:ascii="仿宋" w:eastAsia="仿宋" w:hAnsi="仿宋" w:cs="仿宋"/>
        </w:rPr>
        <w:t>99.8%</w:t>
      </w:r>
      <w:r>
        <w:rPr>
          <w:rFonts w:ascii="仿宋" w:eastAsia="仿宋" w:hAnsi="仿宋" w:cs="仿宋"/>
        </w:rPr>
        <w:t>，决算数与预算数的差异原因：厉行节约且有疫情原因。</w:t>
      </w:r>
      <w:r>
        <w:rPr>
          <w:rFonts w:ascii="仿宋" w:eastAsia="仿宋" w:hAnsi="仿宋" w:cs="仿宋"/>
        </w:rPr>
        <w:t>2021</w:t>
      </w:r>
      <w:r>
        <w:rPr>
          <w:rFonts w:ascii="仿宋" w:eastAsia="仿宋" w:hAnsi="仿宋" w:cs="仿宋"/>
        </w:rPr>
        <w:t>年度全年组织培训</w:t>
      </w:r>
      <w:r>
        <w:rPr>
          <w:rFonts w:ascii="仿宋" w:eastAsia="仿宋" w:hAnsi="仿宋" w:cs="仿宋"/>
        </w:rPr>
        <w:t>30</w:t>
      </w:r>
      <w:r>
        <w:rPr>
          <w:rFonts w:ascii="仿宋" w:eastAsia="仿宋" w:hAnsi="仿宋" w:cs="仿宋"/>
        </w:rPr>
        <w:t>个，组织培训</w:t>
      </w:r>
      <w:r>
        <w:rPr>
          <w:rFonts w:ascii="仿宋" w:eastAsia="仿宋" w:hAnsi="仿宋" w:cs="仿宋"/>
        </w:rPr>
        <w:t>1029</w:t>
      </w:r>
      <w:r>
        <w:rPr>
          <w:rFonts w:ascii="仿宋" w:eastAsia="仿宋" w:hAnsi="仿宋" w:cs="仿宋"/>
        </w:rPr>
        <w:t>人次，开支内容：主要是局本级为</w:t>
      </w:r>
      <w:r>
        <w:rPr>
          <w:rFonts w:ascii="仿宋" w:eastAsia="仿宋" w:hAnsi="仿宋" w:cs="仿宋"/>
        </w:rPr>
        <w:t>2020</w:t>
      </w:r>
      <w:r>
        <w:rPr>
          <w:rFonts w:ascii="仿宋" w:eastAsia="仿宋" w:hAnsi="仿宋" w:cs="仿宋"/>
        </w:rPr>
        <w:t>年度计划分配军转干部岗前培训和进高校培、周五课堂培训授课费、组织军休干部党史培训班、组织军休干部代表</w:t>
      </w:r>
      <w:r>
        <w:rPr>
          <w:rFonts w:ascii="仿宋" w:eastAsia="仿宋" w:hAnsi="仿宋" w:cs="仿宋"/>
        </w:rPr>
        <w:t>“</w:t>
      </w:r>
      <w:r>
        <w:rPr>
          <w:rFonts w:ascii="仿宋" w:eastAsia="仿宋" w:hAnsi="仿宋" w:cs="仿宋"/>
        </w:rPr>
        <w:t>忆党恩、守初心</w:t>
      </w:r>
      <w:r>
        <w:rPr>
          <w:rFonts w:ascii="仿宋" w:eastAsia="仿宋" w:hAnsi="仿宋" w:cs="仿宋"/>
        </w:rPr>
        <w:t>”</w:t>
      </w:r>
      <w:r>
        <w:rPr>
          <w:rFonts w:ascii="仿宋" w:eastAsia="仿宋" w:hAnsi="仿宋" w:cs="仿宋"/>
        </w:rPr>
        <w:t>红色教育活动、全市退役士兵安置</w:t>
      </w:r>
      <w:r>
        <w:rPr>
          <w:rFonts w:ascii="仿宋" w:eastAsia="仿宋" w:hAnsi="仿宋" w:cs="仿宋"/>
        </w:rPr>
        <w:t>“</w:t>
      </w:r>
      <w:r>
        <w:rPr>
          <w:rFonts w:ascii="仿宋" w:eastAsia="仿宋" w:hAnsi="仿宋" w:cs="仿宋"/>
        </w:rPr>
        <w:t>全链条</w:t>
      </w:r>
      <w:r>
        <w:rPr>
          <w:rFonts w:ascii="仿宋" w:eastAsia="仿宋" w:hAnsi="仿宋" w:cs="仿宋"/>
        </w:rPr>
        <w:t>”</w:t>
      </w:r>
      <w:r>
        <w:rPr>
          <w:rFonts w:ascii="仿宋" w:eastAsia="仿宋" w:hAnsi="仿宋" w:cs="仿宋"/>
        </w:rPr>
        <w:t>工作机制改革创新培训、全市退役军人</w:t>
      </w:r>
      <w:r>
        <w:rPr>
          <w:rFonts w:ascii="仿宋" w:eastAsia="仿宋" w:hAnsi="仿宋" w:cs="仿宋"/>
        </w:rPr>
        <w:t>“</w:t>
      </w:r>
      <w:r>
        <w:rPr>
          <w:rFonts w:ascii="仿宋" w:eastAsia="仿宋" w:hAnsi="仿宋" w:cs="仿宋"/>
        </w:rPr>
        <w:t>一件事</w:t>
      </w:r>
      <w:r>
        <w:rPr>
          <w:rFonts w:ascii="仿宋" w:eastAsia="仿宋" w:hAnsi="仿宋" w:cs="仿宋"/>
        </w:rPr>
        <w:t>”</w:t>
      </w:r>
      <w:r>
        <w:rPr>
          <w:rFonts w:ascii="仿宋" w:eastAsia="仿宋" w:hAnsi="仿宋" w:cs="仿宋"/>
        </w:rPr>
        <w:t>业务培训、军转干部适应性培训班、全市退役军人系统赴西安交大培训班、</w:t>
      </w:r>
      <w:r>
        <w:rPr>
          <w:rFonts w:ascii="仿宋" w:eastAsia="仿宋" w:hAnsi="仿宋" w:cs="仿宋"/>
        </w:rPr>
        <w:t>2</w:t>
      </w:r>
      <w:r>
        <w:rPr>
          <w:rFonts w:ascii="仿宋" w:eastAsia="仿宋" w:hAnsi="仿宋" w:cs="仿宋"/>
        </w:rPr>
        <w:t>021</w:t>
      </w:r>
      <w:r>
        <w:rPr>
          <w:rFonts w:ascii="仿宋" w:eastAsia="仿宋" w:hAnsi="仿宋" w:cs="仿宋"/>
        </w:rPr>
        <w:t>年度全市退役军人同级业务攻坚年培训班、全市系统信访综合业务培训班、就业创业全市退役军人条线业务培训班、军休干部市委六届党代会精神培训、退役军人创业创新能力提升培训班、进京赴省后续处置暨困难帮扶业务培训班、岗位练兵比武赛前培训等；市退役军人服务中心为</w:t>
      </w:r>
      <w:r>
        <w:rPr>
          <w:rFonts w:ascii="仿宋" w:eastAsia="仿宋" w:hAnsi="仿宋" w:cs="仿宋"/>
        </w:rPr>
        <w:t>“</w:t>
      </w:r>
      <w:r>
        <w:rPr>
          <w:rFonts w:ascii="仿宋" w:eastAsia="仿宋" w:hAnsi="仿宋" w:cs="仿宋"/>
        </w:rPr>
        <w:t>兵支书</w:t>
      </w:r>
      <w:r>
        <w:rPr>
          <w:rFonts w:ascii="仿宋" w:eastAsia="仿宋" w:hAnsi="仿宋" w:cs="仿宋"/>
        </w:rPr>
        <w:t>”</w:t>
      </w:r>
      <w:r>
        <w:rPr>
          <w:rFonts w:ascii="仿宋" w:eastAsia="仿宋" w:hAnsi="仿宋" w:cs="仿宋"/>
        </w:rPr>
        <w:t>建档立卡培训和全市退役军人服务中心（站）工作人员业务培训；宿北大战纪念馆为业务技能培训，讲解员讲解水平及礼仪培训等。</w:t>
      </w:r>
    </w:p>
    <w:p w:rsidR="00F74584" w:rsidRDefault="00ED1E48" w:rsidP="0023763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十、政府性基金预算财政拨款支出决算情况说明</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年度政府性基金预算财政拨款支出决算</w:t>
      </w:r>
      <w:r>
        <w:rPr>
          <w:rFonts w:ascii="仿宋" w:eastAsia="仿宋" w:hAnsi="仿宋" w:cs="仿宋"/>
        </w:rPr>
        <w:t>5.63</w:t>
      </w:r>
      <w:r>
        <w:rPr>
          <w:rFonts w:ascii="仿宋" w:eastAsia="仿宋" w:hAnsi="仿宋" w:cs="仿宋"/>
        </w:rPr>
        <w:t>万元。与上年相比，增加</w:t>
      </w:r>
      <w:r>
        <w:rPr>
          <w:rFonts w:ascii="仿宋" w:eastAsia="仿宋" w:hAnsi="仿宋" w:cs="仿宋"/>
        </w:rPr>
        <w:t>5.63</w:t>
      </w:r>
      <w:r>
        <w:rPr>
          <w:rFonts w:ascii="仿宋" w:eastAsia="仿宋" w:hAnsi="仿宋" w:cs="仿宋"/>
        </w:rPr>
        <w:t>万元（</w:t>
      </w:r>
      <w:r>
        <w:rPr>
          <w:rFonts w:ascii="仿宋" w:eastAsia="仿宋" w:hAnsi="仿宋" w:cs="仿宋"/>
        </w:rPr>
        <w:t>上年决算数为</w:t>
      </w:r>
      <w:r>
        <w:rPr>
          <w:rFonts w:ascii="仿宋" w:eastAsia="仿宋" w:hAnsi="仿宋" w:cs="仿宋"/>
        </w:rPr>
        <w:t>0</w:t>
      </w:r>
      <w:r>
        <w:rPr>
          <w:rFonts w:ascii="仿宋" w:eastAsia="仿宋" w:hAnsi="仿宋" w:cs="仿宋"/>
        </w:rPr>
        <w:t>万元，无法计算增减比率），变动原因：主要为局本级有本年市财政安排政府性基金</w:t>
      </w:r>
      <w:r>
        <w:rPr>
          <w:rFonts w:ascii="仿宋" w:eastAsia="仿宋" w:hAnsi="仿宋" w:cs="仿宋"/>
        </w:rPr>
        <w:t>730</w:t>
      </w:r>
      <w:r>
        <w:rPr>
          <w:rFonts w:ascii="仿宋" w:eastAsia="仿宋" w:hAnsi="仿宋" w:cs="仿宋"/>
        </w:rPr>
        <w:t>工程信息化项目经费。</w:t>
      </w:r>
    </w:p>
    <w:p w:rsidR="00F74584" w:rsidRDefault="00ED1E48" w:rsidP="0023763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十一、国有资本经营预算财政拨款支出决算情况说明</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年度国有资本经营预算财政拨款支出决算</w:t>
      </w:r>
      <w:r>
        <w:rPr>
          <w:rFonts w:ascii="仿宋" w:eastAsia="仿宋" w:hAnsi="仿宋" w:cs="仿宋"/>
        </w:rPr>
        <w:t>0</w:t>
      </w:r>
      <w:r>
        <w:rPr>
          <w:rFonts w:ascii="仿宋" w:eastAsia="仿宋" w:hAnsi="仿宋" w:cs="仿宋"/>
        </w:rPr>
        <w:t>万元。与上年决算数相同。</w:t>
      </w:r>
    </w:p>
    <w:p w:rsidR="00F74584" w:rsidRDefault="00ED1E48" w:rsidP="0023763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十二、一般公共预算机关运行经费支出决算情况说明</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年度机关运行经费支出决算</w:t>
      </w:r>
      <w:r>
        <w:rPr>
          <w:rFonts w:ascii="仿宋" w:eastAsia="仿宋" w:hAnsi="仿宋" w:cs="仿宋"/>
        </w:rPr>
        <w:t>83.37</w:t>
      </w:r>
      <w:r>
        <w:rPr>
          <w:rFonts w:ascii="仿宋" w:eastAsia="仿宋" w:hAnsi="仿宋" w:cs="仿宋"/>
        </w:rPr>
        <w:t>万元。与上年相比，增加</w:t>
      </w:r>
      <w:r>
        <w:rPr>
          <w:rFonts w:ascii="仿宋" w:eastAsia="仿宋" w:hAnsi="仿宋" w:cs="仿宋"/>
        </w:rPr>
        <w:t>5.18</w:t>
      </w:r>
      <w:r>
        <w:rPr>
          <w:rFonts w:ascii="仿宋" w:eastAsia="仿宋" w:hAnsi="仿宋" w:cs="仿宋"/>
        </w:rPr>
        <w:t>万元，增长</w:t>
      </w:r>
      <w:r>
        <w:rPr>
          <w:rFonts w:ascii="仿宋" w:eastAsia="仿宋" w:hAnsi="仿宋" w:cs="仿宋"/>
        </w:rPr>
        <w:t>6.62%</w:t>
      </w:r>
      <w:r>
        <w:rPr>
          <w:rFonts w:ascii="仿宋" w:eastAsia="仿宋" w:hAnsi="仿宋" w:cs="仿宋"/>
        </w:rPr>
        <w:t>，变动原因：局本级机关运营成本的增加。</w:t>
      </w:r>
    </w:p>
    <w:p w:rsidR="00F74584" w:rsidRDefault="00ED1E48" w:rsidP="0023763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十三、政府采购支出决算情况说明</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年度政府采购支出总额</w:t>
      </w:r>
      <w:r>
        <w:rPr>
          <w:rFonts w:ascii="仿宋" w:eastAsia="仿宋" w:hAnsi="仿宋" w:cs="仿宋"/>
        </w:rPr>
        <w:t>2,971.39</w:t>
      </w:r>
      <w:r>
        <w:rPr>
          <w:rFonts w:ascii="仿宋" w:eastAsia="仿宋" w:hAnsi="仿宋" w:cs="仿宋"/>
        </w:rPr>
        <w:t>万元，其中：政府采购</w:t>
      </w:r>
      <w:r>
        <w:rPr>
          <w:rFonts w:ascii="仿宋" w:eastAsia="仿宋" w:hAnsi="仿宋" w:cs="仿宋"/>
        </w:rPr>
        <w:t>货物支出</w:t>
      </w:r>
      <w:r>
        <w:rPr>
          <w:rFonts w:ascii="仿宋" w:eastAsia="仿宋" w:hAnsi="仿宋" w:cs="仿宋"/>
        </w:rPr>
        <w:t>2,896.39</w:t>
      </w:r>
      <w:r>
        <w:rPr>
          <w:rFonts w:ascii="仿宋" w:eastAsia="仿宋" w:hAnsi="仿宋" w:cs="仿宋"/>
        </w:rPr>
        <w:t>万元、政府采购工程支出</w:t>
      </w:r>
      <w:r>
        <w:rPr>
          <w:rFonts w:ascii="仿宋" w:eastAsia="仿宋" w:hAnsi="仿宋" w:cs="仿宋"/>
        </w:rPr>
        <w:t>0</w:t>
      </w:r>
      <w:r>
        <w:rPr>
          <w:rFonts w:ascii="仿宋" w:eastAsia="仿宋" w:hAnsi="仿宋" w:cs="仿宋"/>
        </w:rPr>
        <w:t>万元、政府采购服务支出</w:t>
      </w:r>
      <w:r>
        <w:rPr>
          <w:rFonts w:ascii="仿宋" w:eastAsia="仿宋" w:hAnsi="仿宋" w:cs="仿宋"/>
        </w:rPr>
        <w:t>75</w:t>
      </w:r>
      <w:r>
        <w:rPr>
          <w:rFonts w:ascii="仿宋" w:eastAsia="仿宋" w:hAnsi="仿宋" w:cs="仿宋"/>
        </w:rPr>
        <w:t>万元。政府采购授予中小企业合同金额</w:t>
      </w:r>
      <w:r>
        <w:rPr>
          <w:rFonts w:ascii="仿宋" w:eastAsia="仿宋" w:hAnsi="仿宋" w:cs="仿宋"/>
        </w:rPr>
        <w:t>0</w:t>
      </w:r>
      <w:r>
        <w:rPr>
          <w:rFonts w:ascii="仿宋" w:eastAsia="仿宋" w:hAnsi="仿宋" w:cs="仿宋"/>
        </w:rPr>
        <w:t>万元，占政府采购支出总额的</w:t>
      </w:r>
      <w:r>
        <w:rPr>
          <w:rFonts w:ascii="仿宋" w:eastAsia="仿宋" w:hAnsi="仿宋" w:cs="仿宋"/>
        </w:rPr>
        <w:t>0%</w:t>
      </w:r>
      <w:r>
        <w:rPr>
          <w:rFonts w:ascii="仿宋" w:eastAsia="仿宋" w:hAnsi="仿宋" w:cs="仿宋"/>
        </w:rPr>
        <w:t>，其中：授予小微企业合同金额</w:t>
      </w:r>
      <w:r>
        <w:rPr>
          <w:rFonts w:ascii="仿宋" w:eastAsia="仿宋" w:hAnsi="仿宋" w:cs="仿宋"/>
        </w:rPr>
        <w:t>0</w:t>
      </w:r>
      <w:r>
        <w:rPr>
          <w:rFonts w:ascii="仿宋" w:eastAsia="仿宋" w:hAnsi="仿宋" w:cs="仿宋"/>
        </w:rPr>
        <w:t>万元，占政府采购支出总额的</w:t>
      </w:r>
      <w:r>
        <w:rPr>
          <w:rFonts w:ascii="仿宋" w:eastAsia="仿宋" w:hAnsi="仿宋" w:cs="仿宋"/>
        </w:rPr>
        <w:t>0%</w:t>
      </w:r>
      <w:r>
        <w:rPr>
          <w:rFonts w:ascii="仿宋" w:eastAsia="仿宋" w:hAnsi="仿宋" w:cs="仿宋"/>
        </w:rPr>
        <w:t>。</w:t>
      </w:r>
    </w:p>
    <w:p w:rsidR="00F74584" w:rsidRDefault="00ED1E48" w:rsidP="0023763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截至</w:t>
      </w:r>
      <w:r>
        <w:rPr>
          <w:rFonts w:ascii="仿宋" w:eastAsia="仿宋" w:hAnsi="仿宋" w:cs="仿宋"/>
        </w:rPr>
        <w:t>2021</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日，本部门共有车辆</w:t>
      </w:r>
      <w:r>
        <w:rPr>
          <w:rFonts w:ascii="仿宋" w:eastAsia="仿宋" w:hAnsi="仿宋" w:cs="仿宋"/>
        </w:rPr>
        <w:t>0</w:t>
      </w:r>
      <w:r>
        <w:rPr>
          <w:rFonts w:ascii="仿宋" w:eastAsia="仿宋" w:hAnsi="仿宋" w:cs="仿宋"/>
        </w:rPr>
        <w:t>辆，其中：副部</w:t>
      </w:r>
      <w:r>
        <w:rPr>
          <w:rFonts w:ascii="仿宋" w:eastAsia="仿宋" w:hAnsi="仿宋" w:cs="仿宋"/>
        </w:rPr>
        <w:t>(</w:t>
      </w:r>
      <w:r>
        <w:rPr>
          <w:rFonts w:ascii="仿宋" w:eastAsia="仿宋" w:hAnsi="仿宋" w:cs="仿宋"/>
        </w:rPr>
        <w:t>省</w:t>
      </w:r>
      <w:r>
        <w:rPr>
          <w:rFonts w:ascii="仿宋" w:eastAsia="仿宋" w:hAnsi="仿宋" w:cs="仿宋"/>
        </w:rPr>
        <w:t>)</w:t>
      </w:r>
      <w:r>
        <w:rPr>
          <w:rFonts w:ascii="仿宋" w:eastAsia="仿宋" w:hAnsi="仿宋" w:cs="仿宋"/>
        </w:rPr>
        <w:t>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0</w:t>
      </w:r>
      <w:r>
        <w:rPr>
          <w:rFonts w:ascii="仿宋" w:eastAsia="仿宋" w:hAnsi="仿宋" w:cs="仿宋"/>
        </w:rPr>
        <w:t>辆；单价</w:t>
      </w:r>
      <w:r>
        <w:rPr>
          <w:rFonts w:ascii="仿宋" w:eastAsia="仿宋" w:hAnsi="仿宋" w:cs="仿宋"/>
        </w:rPr>
        <w:t>50</w:t>
      </w:r>
      <w:r>
        <w:rPr>
          <w:rFonts w:ascii="仿宋" w:eastAsia="仿宋" w:hAnsi="仿宋" w:cs="仿宋"/>
        </w:rPr>
        <w:t>万元（含）以上的通用设备</w:t>
      </w:r>
      <w:r>
        <w:rPr>
          <w:rFonts w:ascii="仿宋" w:eastAsia="仿宋" w:hAnsi="仿宋" w:cs="仿宋"/>
        </w:rPr>
        <w:t>0</w:t>
      </w:r>
      <w:r>
        <w:rPr>
          <w:rFonts w:ascii="仿宋" w:eastAsia="仿宋" w:hAnsi="仿宋" w:cs="仿宋"/>
        </w:rPr>
        <w:t>台（套），单价</w:t>
      </w:r>
      <w:r>
        <w:rPr>
          <w:rFonts w:ascii="仿宋" w:eastAsia="仿宋" w:hAnsi="仿宋" w:cs="仿宋"/>
        </w:rPr>
        <w:t>100</w:t>
      </w:r>
      <w:r>
        <w:rPr>
          <w:rFonts w:ascii="仿宋" w:eastAsia="仿宋" w:hAnsi="仿宋" w:cs="仿宋"/>
        </w:rPr>
        <w:t>万元（含</w:t>
      </w:r>
      <w:r>
        <w:rPr>
          <w:rFonts w:ascii="仿宋" w:eastAsia="仿宋" w:hAnsi="仿宋" w:cs="仿宋"/>
        </w:rPr>
        <w:t>）以上的专用设备</w:t>
      </w:r>
      <w:r>
        <w:rPr>
          <w:rFonts w:ascii="仿宋" w:eastAsia="仿宋" w:hAnsi="仿宋" w:cs="仿宋"/>
        </w:rPr>
        <w:t>0</w:t>
      </w:r>
      <w:r>
        <w:rPr>
          <w:rFonts w:ascii="仿宋" w:eastAsia="仿宋" w:hAnsi="仿宋" w:cs="仿宋"/>
        </w:rPr>
        <w:t>台（套）。</w:t>
      </w:r>
    </w:p>
    <w:p w:rsidR="00F74584" w:rsidRDefault="00ED1E48" w:rsidP="0023763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十五、预算绩效评价工作开展情况</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年度，本部门共</w:t>
      </w:r>
      <w:r>
        <w:rPr>
          <w:rFonts w:ascii="仿宋" w:eastAsia="仿宋" w:hAnsi="仿宋" w:cs="仿宋"/>
        </w:rPr>
        <w:t>6</w:t>
      </w:r>
      <w:r>
        <w:rPr>
          <w:rFonts w:ascii="仿宋" w:eastAsia="仿宋" w:hAnsi="仿宋" w:cs="仿宋"/>
        </w:rPr>
        <w:t>个项目开展了财政重点绩效评价，</w:t>
      </w:r>
      <w:r>
        <w:rPr>
          <w:rFonts w:ascii="仿宋" w:eastAsia="仿宋" w:hAnsi="仿宋" w:cs="仿宋"/>
        </w:rPr>
        <w:lastRenderedPageBreak/>
        <w:t>涉及财政性资金合计</w:t>
      </w:r>
      <w:r>
        <w:rPr>
          <w:rFonts w:ascii="仿宋" w:eastAsia="仿宋" w:hAnsi="仿宋" w:cs="仿宋"/>
        </w:rPr>
        <w:t>1,031.76</w:t>
      </w:r>
      <w:r>
        <w:rPr>
          <w:rFonts w:ascii="仿宋" w:eastAsia="仿宋" w:hAnsi="仿宋" w:cs="仿宋"/>
        </w:rPr>
        <w:t>万元；本部门开展部门整体支出财政重点绩效评价，涉及财政性资金</w:t>
      </w:r>
      <w:r>
        <w:rPr>
          <w:rFonts w:ascii="仿宋" w:eastAsia="仿宋" w:hAnsi="仿宋" w:cs="仿宋"/>
        </w:rPr>
        <w:t>3,177.62</w:t>
      </w:r>
      <w:r>
        <w:rPr>
          <w:rFonts w:ascii="仿宋" w:eastAsia="仿宋" w:hAnsi="仿宋" w:cs="仿宋"/>
        </w:rPr>
        <w:t>万元。</w:t>
      </w:r>
    </w:p>
    <w:p w:rsidR="00F74584" w:rsidRDefault="00ED1E4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本部门共对上年度已实施完成的</w:t>
      </w:r>
      <w:r>
        <w:rPr>
          <w:rFonts w:ascii="仿宋" w:eastAsia="仿宋" w:hAnsi="仿宋" w:cs="仿宋"/>
        </w:rPr>
        <w:t>28</w:t>
      </w:r>
      <w:r>
        <w:rPr>
          <w:rFonts w:ascii="仿宋" w:eastAsia="仿宋" w:hAnsi="仿宋" w:cs="仿宋"/>
        </w:rPr>
        <w:t>个项目开展了绩效自评价，涉及财政性资金合计</w:t>
      </w:r>
      <w:r>
        <w:rPr>
          <w:rFonts w:ascii="仿宋" w:eastAsia="仿宋" w:hAnsi="仿宋" w:cs="仿宋"/>
        </w:rPr>
        <w:t>1,730.23</w:t>
      </w:r>
      <w:r>
        <w:rPr>
          <w:rFonts w:ascii="仿宋" w:eastAsia="仿宋" w:hAnsi="仿宋" w:cs="仿宋"/>
        </w:rPr>
        <w:t>万元；本部门共开展</w:t>
      </w:r>
      <w:r>
        <w:rPr>
          <w:rFonts w:ascii="仿宋" w:eastAsia="仿宋" w:hAnsi="仿宋" w:cs="仿宋"/>
        </w:rPr>
        <w:t>3</w:t>
      </w:r>
      <w:r>
        <w:rPr>
          <w:rFonts w:ascii="仿宋" w:eastAsia="仿宋" w:hAnsi="仿宋" w:cs="仿宋"/>
        </w:rPr>
        <w:t>项部门整体支出绩效自评价，涉及财政性资金合计</w:t>
      </w:r>
      <w:r>
        <w:rPr>
          <w:rFonts w:ascii="仿宋" w:eastAsia="仿宋" w:hAnsi="仿宋" w:cs="仿宋"/>
        </w:rPr>
        <w:t>3,345.63</w:t>
      </w:r>
      <w:r>
        <w:rPr>
          <w:rFonts w:ascii="仿宋" w:eastAsia="仿宋" w:hAnsi="仿宋" w:cs="仿宋"/>
        </w:rPr>
        <w:t>万元。</w:t>
      </w:r>
    </w:p>
    <w:p w:rsidR="00F74584" w:rsidRDefault="00ED1E48">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w:t>
      </w:r>
      <w:r>
        <w:rPr>
          <w:rFonts w:ascii="宋体" w:eastAsia="宋体" w:hAnsi="宋体" w:cs="宋体" w:hint="eastAsia"/>
          <w:b/>
          <w:bCs/>
        </w:rPr>
        <w:t xml:space="preserve"> </w:t>
      </w:r>
      <w:r>
        <w:rPr>
          <w:rFonts w:ascii="宋体" w:eastAsia="宋体" w:hAnsi="宋体" w:cs="宋体" w:hint="eastAsia"/>
          <w:b/>
          <w:bCs/>
        </w:rPr>
        <w:t>名词</w:t>
      </w:r>
      <w:r>
        <w:rPr>
          <w:rFonts w:ascii="宋体" w:eastAsia="宋体" w:hAnsi="宋体" w:cs="宋体" w:hint="eastAsia"/>
          <w:b/>
          <w:bCs/>
          <w:color w:val="000000"/>
          <w:lang w:eastAsia="ar-SA"/>
        </w:rPr>
        <w:t>解释</w:t>
      </w:r>
    </w:p>
    <w:p w:rsidR="00F74584" w:rsidRDefault="00F74584">
      <w:pPr>
        <w:pStyle w:val="a4"/>
        <w:tabs>
          <w:tab w:val="left" w:pos="3864"/>
          <w:tab w:val="left" w:pos="6248"/>
          <w:tab w:val="left" w:pos="7386"/>
        </w:tabs>
        <w:ind w:leftChars="200" w:left="440" w:firstLineChars="206" w:firstLine="659"/>
        <w:jc w:val="both"/>
        <w:rPr>
          <w:rFonts w:ascii="仿宋" w:eastAsia="仿宋" w:hAnsi="仿宋" w:cs="仿宋"/>
        </w:rPr>
      </w:pPr>
    </w:p>
    <w:p w:rsidR="00F74584" w:rsidRDefault="00ED1E4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指单位从同级财政部门取得的各类财政拨款，包括一般公共预算财政拨款、政府性基金预算财政拨款、国有资本经营预算财政拨款。</w:t>
      </w:r>
    </w:p>
    <w:p w:rsidR="00F74584" w:rsidRDefault="00ED1E4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F74584" w:rsidRDefault="00ED1E4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rsidR="00F74584" w:rsidRDefault="00ED1E4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F74584" w:rsidRDefault="00ED1E4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F74584" w:rsidRDefault="00ED1E4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F74584" w:rsidRDefault="00ED1E4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w:t>
      </w:r>
      <w:r>
        <w:rPr>
          <w:rFonts w:ascii="仿宋" w:eastAsia="仿宋" w:hAnsi="仿宋" w:cs="仿宋" w:hint="eastAsia"/>
        </w:rPr>
        <w:t xml:space="preserve"> </w:t>
      </w:r>
      <w:r>
        <w:rPr>
          <w:rFonts w:ascii="仿宋" w:eastAsia="仿宋" w:hAnsi="仿宋" w:cs="仿宋" w:hint="eastAsia"/>
        </w:rPr>
        <w:t>“上级补助收入”、“事业收入”、“经营收入”、“附属单</w:t>
      </w:r>
      <w:r>
        <w:rPr>
          <w:rFonts w:ascii="仿宋" w:eastAsia="仿宋" w:hAnsi="仿宋" w:cs="仿宋" w:hint="eastAsia"/>
        </w:rPr>
        <w:lastRenderedPageBreak/>
        <w:t>位上缴收入”等以外的各项收入。</w:t>
      </w:r>
    </w:p>
    <w:p w:rsidR="00F74584" w:rsidRDefault="00ED1E4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八、使用非财政拨款结余</w:t>
      </w:r>
      <w:r>
        <w:rPr>
          <w:rFonts w:ascii="仿宋" w:eastAsia="仿宋" w:hAnsi="仿宋" w:cs="仿宋"/>
          <w:b/>
        </w:rPr>
        <w:t>：</w:t>
      </w:r>
      <w:r>
        <w:rPr>
          <w:rFonts w:ascii="仿宋" w:eastAsia="仿宋" w:hAnsi="仿宋" w:cs="仿宋" w:hint="eastAsia"/>
        </w:rPr>
        <w:t>指事业单位按照预算管理要求使用非财政拨款结余（原事业基金）弥补当年收支差额的数额。</w:t>
      </w:r>
    </w:p>
    <w:p w:rsidR="00F74584" w:rsidRDefault="00ED1E4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指单位上年结转本年使用的基本支出结转、项目支出结转和结余、经营结余。</w:t>
      </w:r>
    </w:p>
    <w:p w:rsidR="00F74584" w:rsidRDefault="00ED1E4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rsidR="00F74584" w:rsidRDefault="00ED1E4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w:t>
      </w:r>
      <w:r>
        <w:rPr>
          <w:rFonts w:ascii="仿宋" w:eastAsia="仿宋" w:hAnsi="仿宋" w:cs="仿宋" w:hint="eastAsia"/>
        </w:rPr>
        <w:t>年的基本支出结转、项目支出结转和结余、经营结余。</w:t>
      </w:r>
    </w:p>
    <w:p w:rsidR="00F74584" w:rsidRDefault="00ED1E4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指为保障机构正常运转、完成日常工作任务所发生的支出，包括人员经费和公用经费。</w:t>
      </w:r>
    </w:p>
    <w:p w:rsidR="00F74584" w:rsidRDefault="00ED1E4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F74584" w:rsidRDefault="00ED1E4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F74584" w:rsidRDefault="00ED1E4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rsidR="00F74584" w:rsidRDefault="00ED1E4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F74584" w:rsidRDefault="00ED1E4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指部门用一般公共预</w:t>
      </w:r>
      <w:r>
        <w:rPr>
          <w:rFonts w:ascii="仿宋" w:eastAsia="仿宋" w:hAnsi="仿宋" w:cs="仿宋" w:hint="eastAsia"/>
        </w:rPr>
        <w:t>算财政拨款安排的因公出国（境）费、公务用车购置及运行维护费和公务接</w:t>
      </w:r>
      <w:r>
        <w:rPr>
          <w:rFonts w:ascii="仿宋" w:eastAsia="仿宋" w:hAnsi="仿宋" w:cs="仿宋" w:hint="eastAsia"/>
        </w:rPr>
        <w:lastRenderedPageBreak/>
        <w:t>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rsidR="00F74584" w:rsidRDefault="00ED1E4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指行政单位（含参照公务员法管理的事业单位）使用一般公共预算安排的基本支出中的公用经费支出，包</w:t>
      </w:r>
      <w:r>
        <w:rPr>
          <w:rFonts w:ascii="仿宋" w:eastAsia="仿宋" w:hAnsi="仿宋" w:cs="仿宋" w:hint="eastAsia"/>
        </w:rPr>
        <w:t>括办公及印刷费、邮电费、差旅费、会议费、福利费、日常维修费、专用材料及一般设备购置费、办公用房水电费、办公用房取暖费、办公用房物业管理费、公务用车运行维护费及其他费用。</w:t>
      </w:r>
    </w:p>
    <w:p w:rsidR="00F74584" w:rsidRDefault="00ED1E4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人力资源和社会保障管理事务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F74584" w:rsidRDefault="00ED1E4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人力资源和社会保障管理事务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其他人力资源和社会保障管理事务支出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反映除上述项目以外其他用于人力资源和社会保障管理事务方面的支出。</w:t>
      </w:r>
    </w:p>
    <w:p w:rsidR="00F74584" w:rsidRDefault="00ED1E4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抚恤</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优抚事业单位支出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反映民政部门管理的优抚事业单位支出，对集体优</w:t>
      </w:r>
      <w:r>
        <w:rPr>
          <w:rFonts w:ascii="仿宋" w:eastAsia="仿宋" w:hAnsi="仿宋" w:cs="仿宋" w:hint="eastAsia"/>
        </w:rPr>
        <w:lastRenderedPageBreak/>
        <w:t>抚事业单位的补助，对烈士纪念设施的维修改造和管理保护支出，以及全国重点军供站设施维修改造和设备更新支出。</w:t>
      </w:r>
    </w:p>
    <w:p w:rsidR="00F74584" w:rsidRDefault="00ED1E4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退役安置</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退役士兵安置</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反映按规定用于伤残义务兵的一次性建房补助，对符合条件的退役士兵、转业士官的安置支出。</w:t>
      </w:r>
    </w:p>
    <w:p w:rsidR="00F74584" w:rsidRDefault="00ED1E4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二十三、社会保障和就业支出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退役安置</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军队移交政府离退休干部管理机构</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反映民政部门管理的军队移交政府安置的离退休干部管理机构列入事业编制的人员经费、公用经费以及管理机</w:t>
      </w:r>
      <w:r>
        <w:rPr>
          <w:rFonts w:ascii="仿宋" w:eastAsia="仿宋" w:hAnsi="仿宋" w:cs="仿宋" w:hint="eastAsia"/>
        </w:rPr>
        <w:t>构用房建设经费等支出。</w:t>
      </w:r>
    </w:p>
    <w:p w:rsidR="00F74584" w:rsidRDefault="00ED1E4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退役安置</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军队转业干部安置</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反映军转干部安置、人员经费、自主择业退役金等方面的支出。</w:t>
      </w:r>
    </w:p>
    <w:p w:rsidR="00F74584" w:rsidRDefault="00ED1E4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二十五、社会保障和就业支出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退役安置</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其他退役安置支出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反映除上述项目以外其他用于退役安置方面的支出。</w:t>
      </w:r>
    </w:p>
    <w:p w:rsidR="00F74584" w:rsidRDefault="00ED1E4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二十六、社会保障和就业支出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退役军人管理事务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F74584" w:rsidRDefault="00ED1E4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二十七、社会保障和就业支出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退役军人管理事务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一般行政管理事务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反映行政单位（包括实行公务员管理的事业单位）未单独设置项级科目的其他项目支出。</w:t>
      </w:r>
    </w:p>
    <w:p w:rsidR="00F74584" w:rsidRDefault="00ED1E4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二十八、社会保障和就业支出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退役军人管理事务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lastRenderedPageBreak/>
        <w:t>拥军优属</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反映开展拥军优属活动的支出。</w:t>
      </w:r>
    </w:p>
    <w:p w:rsidR="00F74584" w:rsidRDefault="00ED1E4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二十九、社会保障和就业支出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退役军人管理事务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部队供应</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反映军供站（兵站）等用于保障军队运输和饮食供应的支出。</w:t>
      </w:r>
    </w:p>
    <w:p w:rsidR="00F74584" w:rsidRDefault="00ED1E4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退役军人管理事务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事业运行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反映事业单位的基本支出，不包括行政单位（包括实行公务员管理的事业单位）后勤服务中心、医疗室等附属事业单位。</w:t>
      </w:r>
    </w:p>
    <w:p w:rsidR="00F74584" w:rsidRDefault="00ED1E4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三十一、社会保障和就业支出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退役军人管理事务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其他退役军人事务管理支出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反映除上述项目以外其他用于退役军人事务管理方面的支出。</w:t>
      </w:r>
    </w:p>
    <w:p w:rsidR="00F74584" w:rsidRDefault="00ED1E4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三十二、卫生健康支出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优抚对象医疗</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其他优抚对象医疗支出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反映除优抚对象医疗补助以外的其他优抚对象医疗支出。</w:t>
      </w:r>
    </w:p>
    <w:p w:rsidR="00F74584" w:rsidRDefault="00ED1E4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三十三、城乡社区支出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国有土地使用权出让收入安排的支出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其他国有土地使用权出让收入安排的支出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反映土地出让收入用于其他方面的支出。不包括市县级政府当年按规定用土地出让收入向中央和省级政府缴纳的新增建设用地土地有偿使用费的支出。</w:t>
      </w:r>
    </w:p>
    <w:p w:rsidR="00F74584" w:rsidRDefault="00ED1E4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三十四、其他支出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其他支出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反映除上述项目以外其他不能划分到具体功能科目中的支出项目。</w:t>
      </w:r>
    </w:p>
    <w:sectPr w:rsidR="00F74584" w:rsidSect="00F74584">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E48" w:rsidRDefault="00ED1E48" w:rsidP="00F74584">
      <w:r>
        <w:separator/>
      </w:r>
    </w:p>
  </w:endnote>
  <w:endnote w:type="continuationSeparator" w:id="0">
    <w:p w:rsidR="00ED1E48" w:rsidRDefault="00ED1E48" w:rsidP="00F745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Liberation Sans">
    <w:altName w:val="hakuyoxingshu7000"/>
    <w:charset w:val="86"/>
    <w:family w:val="roman"/>
    <w:pitch w:val="default"/>
    <w:sig w:usb0="00000000"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hakuyoxingshu7000"/>
    <w:charset w:val="86"/>
    <w:family w:val="roman"/>
    <w:pitch w:val="default"/>
    <w:sig w:usb0="00000000"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584" w:rsidRDefault="00F74584">
    <w:pPr>
      <w:pStyle w:val="a5"/>
      <w:jc w:val="center"/>
      <w:rPr>
        <w:rFonts w:ascii="黑体" w:eastAsia="黑体" w:hAnsi="黑体" w:cs="黑体"/>
      </w:rPr>
    </w:pPr>
    <w:r w:rsidRPr="00F74584">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584;mso-wrap-style:none;mso-position-horizontal:center;mso-position-horizontal-relative:margin" filled="f" stroked="f">
          <v:textbox style="mso-fit-shape-to-text:t" inset="0,0,0,0">
            <w:txbxContent>
              <w:p w:rsidR="00F74584" w:rsidRDefault="00F74584">
                <w:pPr>
                  <w:pStyle w:val="a5"/>
                  <w:rPr>
                    <w:rFonts w:ascii="黑体" w:eastAsia="黑体" w:hAnsi="黑体" w:cs="黑体"/>
                  </w:rPr>
                </w:pPr>
                <w:r>
                  <w:rPr>
                    <w:rFonts w:ascii="黑体" w:eastAsia="黑体" w:hAnsi="黑体" w:cs="黑体" w:hint="eastAsia"/>
                  </w:rPr>
                  <w:fldChar w:fldCharType="begin"/>
                </w:r>
                <w:r w:rsidR="00ED1E48">
                  <w:rPr>
                    <w:rFonts w:ascii="黑体" w:eastAsia="黑体" w:hAnsi="黑体" w:cs="黑体" w:hint="eastAsia"/>
                  </w:rPr>
                  <w:instrText xml:space="preserve"> PAGE  \* MERGEFORMAT </w:instrText>
                </w:r>
                <w:r>
                  <w:rPr>
                    <w:rFonts w:ascii="黑体" w:eastAsia="黑体" w:hAnsi="黑体" w:cs="黑体" w:hint="eastAsia"/>
                  </w:rPr>
                  <w:fldChar w:fldCharType="separate"/>
                </w:r>
                <w:r w:rsidR="00237633">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584" w:rsidRDefault="00F74584">
    <w:pPr>
      <w:pStyle w:val="a5"/>
      <w:jc w:val="center"/>
    </w:pPr>
    <w:r w:rsidRPr="00F74584">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800;mso-wrap-style:none;mso-position-horizontal:center;mso-position-horizontal-relative:margin" filled="f" stroked="f">
          <v:textbox style="mso-fit-shape-to-text:t" inset="0,0,0,0">
            <w:txbxContent>
              <w:p w:rsidR="00F74584" w:rsidRDefault="00F74584">
                <w:pPr>
                  <w:pStyle w:val="a5"/>
                </w:pPr>
                <w:r>
                  <w:rPr>
                    <w:rFonts w:hint="eastAsia"/>
                  </w:rPr>
                  <w:fldChar w:fldCharType="begin"/>
                </w:r>
                <w:r w:rsidR="00ED1E48">
                  <w:rPr>
                    <w:rFonts w:hint="eastAsia"/>
                  </w:rPr>
                  <w:instrText xml:space="preserve"> PAGE  \* MERGEFORMAT </w:instrText>
                </w:r>
                <w:r>
                  <w:rPr>
                    <w:rFonts w:hint="eastAsia"/>
                  </w:rPr>
                  <w:fldChar w:fldCharType="separate"/>
                </w:r>
                <w:r w:rsidR="00237633">
                  <w:rPr>
                    <w:noProof/>
                  </w:rPr>
                  <w:t>- 33 -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584" w:rsidRDefault="00F74584">
    <w:pPr>
      <w:pStyle w:val="a5"/>
      <w:jc w:val="center"/>
    </w:pPr>
    <w:r w:rsidRPr="00F74584">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824;mso-wrap-style:none;mso-position-horizontal:center;mso-position-horizontal-relative:margin" filled="f" stroked="f">
          <v:textbox style="mso-fit-shape-to-text:t" inset="0,0,0,0">
            <w:txbxContent>
              <w:p w:rsidR="00F74584" w:rsidRDefault="00F74584">
                <w:pPr>
                  <w:pStyle w:val="a5"/>
                </w:pPr>
                <w:r>
                  <w:rPr>
                    <w:rFonts w:hint="eastAsia"/>
                  </w:rPr>
                  <w:fldChar w:fldCharType="begin"/>
                </w:r>
                <w:r w:rsidR="00ED1E48">
                  <w:rPr>
                    <w:rFonts w:hint="eastAsia"/>
                  </w:rPr>
                  <w:instrText xml:space="preserve"> PAGE  \* MERGEFORMAT </w:instrText>
                </w:r>
                <w:r>
                  <w:rPr>
                    <w:rFonts w:hint="eastAsia"/>
                  </w:rPr>
                  <w:fldChar w:fldCharType="separate"/>
                </w:r>
                <w:r w:rsidR="00237633">
                  <w:rPr>
                    <w:noProof/>
                  </w:rPr>
                  <w:t>- 34 -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584" w:rsidRDefault="00F74584">
    <w:pPr>
      <w:pStyle w:val="a5"/>
      <w:jc w:val="center"/>
    </w:pPr>
    <w:r w:rsidRPr="00F74584">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848;mso-wrap-style:none;mso-position-horizontal:center;mso-position-horizontal-relative:margin" filled="f" stroked="f">
          <v:textbox style="mso-fit-shape-to-text:t" inset="0,0,0,0">
            <w:txbxContent>
              <w:p w:rsidR="00F74584" w:rsidRDefault="00F74584">
                <w:pPr>
                  <w:pStyle w:val="a5"/>
                </w:pPr>
                <w:r>
                  <w:rPr>
                    <w:rFonts w:hint="eastAsia"/>
                  </w:rPr>
                  <w:fldChar w:fldCharType="begin"/>
                </w:r>
                <w:r w:rsidR="00ED1E48">
                  <w:rPr>
                    <w:rFonts w:hint="eastAsia"/>
                  </w:rPr>
                  <w:instrText xml:space="preserve"> PAGE  \* MERGEFORMAT </w:instrText>
                </w:r>
                <w:r>
                  <w:rPr>
                    <w:rFonts w:hint="eastAsia"/>
                  </w:rPr>
                  <w:fldChar w:fldCharType="separate"/>
                </w:r>
                <w:r w:rsidR="00237633">
                  <w:rPr>
                    <w:noProof/>
                  </w:rPr>
                  <w:t>- 36 -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584" w:rsidRDefault="00F74584">
    <w:pPr>
      <w:pStyle w:val="a5"/>
      <w:jc w:val="center"/>
    </w:pPr>
    <w:r w:rsidRPr="00F74584">
      <w:pict>
        <v:shapetype id="_x0000_t202" coordsize="21600,21600" o:spt="202" path="m,l,21600r21600,l21600,xe">
          <v:stroke joinstyle="miter"/>
          <v:path gradientshapeok="t" o:connecttype="rect"/>
        </v:shapetype>
        <v:shape id="_x0000_s4110" type="#_x0000_t202" style="position:absolute;left:0;text-align:left;margin-left:0;margin-top:0;width:2in;height:2in;z-index:251663872;mso-wrap-style:none;mso-position-horizontal:center;mso-position-horizontal-relative:margin" filled="f" stroked="f">
          <v:textbox style="mso-fit-shape-to-text:t" inset="0,0,0,0">
            <w:txbxContent>
              <w:p w:rsidR="00F74584" w:rsidRDefault="00F74584">
                <w:pPr>
                  <w:pStyle w:val="a5"/>
                </w:pPr>
                <w:r>
                  <w:rPr>
                    <w:rFonts w:hint="eastAsia"/>
                  </w:rPr>
                  <w:fldChar w:fldCharType="begin"/>
                </w:r>
                <w:r w:rsidR="00ED1E48">
                  <w:rPr>
                    <w:rFonts w:hint="eastAsia"/>
                  </w:rPr>
                  <w:instrText xml:space="preserve"> PAGE  \* MERGEFORMAT </w:instrText>
                </w:r>
                <w:r>
                  <w:rPr>
                    <w:rFonts w:hint="eastAsia"/>
                  </w:rPr>
                  <w:fldChar w:fldCharType="separate"/>
                </w:r>
                <w:r w:rsidR="00237633">
                  <w:rPr>
                    <w:noProof/>
                  </w:rPr>
                  <w:t>- 58 -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584" w:rsidRDefault="00F74584">
    <w:pPr>
      <w:pStyle w:val="a5"/>
      <w:jc w:val="center"/>
      <w:rPr>
        <w:rFonts w:ascii="黑体" w:eastAsia="黑体" w:hAnsi="黑体" w:cs="黑体"/>
      </w:rPr>
    </w:pPr>
    <w:r w:rsidRPr="00F74584">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2608;mso-wrap-style:none;mso-position-horizontal:center;mso-position-horizontal-relative:margin" filled="f" stroked="f">
          <v:textbox style="mso-fit-shape-to-text:t" inset="0,0,0,0">
            <w:txbxContent>
              <w:p w:rsidR="00F74584" w:rsidRDefault="00F74584">
                <w:pPr>
                  <w:pStyle w:val="a5"/>
                  <w:rPr>
                    <w:rFonts w:ascii="黑体" w:eastAsia="黑体" w:hAnsi="黑体" w:cs="黑体"/>
                  </w:rPr>
                </w:pPr>
                <w:r>
                  <w:rPr>
                    <w:rFonts w:ascii="黑体" w:eastAsia="黑体" w:hAnsi="黑体" w:cs="黑体" w:hint="eastAsia"/>
                  </w:rPr>
                  <w:fldChar w:fldCharType="begin"/>
                </w:r>
                <w:r w:rsidR="00ED1E48">
                  <w:rPr>
                    <w:rFonts w:ascii="黑体" w:eastAsia="黑体" w:hAnsi="黑体" w:cs="黑体" w:hint="eastAsia"/>
                  </w:rPr>
                  <w:instrText xml:space="preserve"> PAGE  \* MERGEFORMAT </w:instrText>
                </w:r>
                <w:r>
                  <w:rPr>
                    <w:rFonts w:ascii="黑体" w:eastAsia="黑体" w:hAnsi="黑体" w:cs="黑体" w:hint="eastAsia"/>
                  </w:rPr>
                  <w:fldChar w:fldCharType="separate"/>
                </w:r>
                <w:r w:rsidR="00237633">
                  <w:rPr>
                    <w:rFonts w:ascii="黑体" w:eastAsia="黑体" w:hAnsi="黑体" w:cs="黑体"/>
                    <w:noProof/>
                  </w:rPr>
                  <w:t>- 16 -</w:t>
                </w:r>
                <w:r>
                  <w:rPr>
                    <w:rFonts w:ascii="黑体" w:eastAsia="黑体" w:hAnsi="黑体" w:cs="黑体"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584" w:rsidRDefault="00F74584">
    <w:pPr>
      <w:pStyle w:val="a5"/>
      <w:jc w:val="center"/>
    </w:pPr>
    <w:r w:rsidRPr="00F74584">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632;mso-wrap-style:none;mso-position-horizontal:center;mso-position-horizontal-relative:margin" filled="f" stroked="f">
          <v:textbox style="mso-fit-shape-to-text:t" inset="0,0,0,0">
            <w:txbxContent>
              <w:p w:rsidR="00F74584" w:rsidRDefault="00F74584">
                <w:pPr>
                  <w:pStyle w:val="a5"/>
                </w:pPr>
                <w:r>
                  <w:rPr>
                    <w:rFonts w:hint="eastAsia"/>
                  </w:rPr>
                  <w:fldChar w:fldCharType="begin"/>
                </w:r>
                <w:r w:rsidR="00ED1E48">
                  <w:rPr>
                    <w:rFonts w:hint="eastAsia"/>
                  </w:rPr>
                  <w:instrText xml:space="preserve"> PAGE  \* MERGEFORMAT </w:instrText>
                </w:r>
                <w:r>
                  <w:rPr>
                    <w:rFonts w:hint="eastAsia"/>
                  </w:rPr>
                  <w:fldChar w:fldCharType="separate"/>
                </w:r>
                <w:r w:rsidR="00237633">
                  <w:rPr>
                    <w:noProof/>
                  </w:rPr>
                  <w:t>- 18 -</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584" w:rsidRDefault="00F74584">
    <w:pPr>
      <w:pStyle w:val="a5"/>
      <w:jc w:val="center"/>
    </w:pPr>
    <w:r w:rsidRPr="00F74584">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656;mso-wrap-style:none;mso-position-horizontal:center;mso-position-horizontal-relative:margin" filled="f" stroked="f">
          <v:textbox style="mso-fit-shape-to-text:t" inset="0,0,0,0">
            <w:txbxContent>
              <w:p w:rsidR="00F74584" w:rsidRDefault="00F74584">
                <w:pPr>
                  <w:pStyle w:val="a5"/>
                </w:pPr>
                <w:r>
                  <w:rPr>
                    <w:rFonts w:hint="eastAsia"/>
                  </w:rPr>
                  <w:fldChar w:fldCharType="begin"/>
                </w:r>
                <w:r w:rsidR="00ED1E48">
                  <w:rPr>
                    <w:rFonts w:hint="eastAsia"/>
                  </w:rPr>
                  <w:instrText xml:space="preserve"> PAGE  \* MERGEFORMAT </w:instrText>
                </w:r>
                <w:r>
                  <w:rPr>
                    <w:rFonts w:hint="eastAsia"/>
                  </w:rPr>
                  <w:fldChar w:fldCharType="separate"/>
                </w:r>
                <w:r w:rsidR="00237633">
                  <w:rPr>
                    <w:noProof/>
                  </w:rPr>
                  <w:t>- 20 -</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584" w:rsidRDefault="00F74584">
    <w:pPr>
      <w:pStyle w:val="a5"/>
      <w:jc w:val="center"/>
    </w:pPr>
    <w:r w:rsidRPr="00F74584">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680;mso-wrap-style:none;mso-position-horizontal:center;mso-position-horizontal-relative:margin" filled="f" stroked="f">
          <v:textbox style="mso-fit-shape-to-text:t" inset="0,0,0,0">
            <w:txbxContent>
              <w:p w:rsidR="00F74584" w:rsidRDefault="00F74584">
                <w:pPr>
                  <w:pStyle w:val="a5"/>
                </w:pPr>
                <w:r>
                  <w:rPr>
                    <w:rFonts w:hint="eastAsia"/>
                  </w:rPr>
                  <w:fldChar w:fldCharType="begin"/>
                </w:r>
                <w:r w:rsidR="00ED1E48">
                  <w:rPr>
                    <w:rFonts w:hint="eastAsia"/>
                  </w:rPr>
                  <w:instrText xml:space="preserve"> PAGE  \* MERGEFORMAT </w:instrText>
                </w:r>
                <w:r>
                  <w:rPr>
                    <w:rFonts w:hint="eastAsia"/>
                  </w:rPr>
                  <w:fldChar w:fldCharType="separate"/>
                </w:r>
                <w:r w:rsidR="00237633">
                  <w:rPr>
                    <w:noProof/>
                  </w:rPr>
                  <w:t>- 22 -</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584" w:rsidRDefault="00F74584">
    <w:pPr>
      <w:pStyle w:val="a5"/>
      <w:jc w:val="center"/>
    </w:pPr>
    <w:r w:rsidRPr="00F74584">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704;mso-wrap-style:none;mso-position-horizontal:center;mso-position-horizontal-relative:margin" filled="f" stroked="f">
          <v:textbox style="mso-fit-shape-to-text:t" inset="0,0,0,0">
            <w:txbxContent>
              <w:p w:rsidR="00F74584" w:rsidRDefault="00F74584">
                <w:pPr>
                  <w:pStyle w:val="a5"/>
                </w:pPr>
                <w:r>
                  <w:rPr>
                    <w:rFonts w:hint="eastAsia"/>
                  </w:rPr>
                  <w:fldChar w:fldCharType="begin"/>
                </w:r>
                <w:r w:rsidR="00ED1E48">
                  <w:rPr>
                    <w:rFonts w:hint="eastAsia"/>
                  </w:rPr>
                  <w:instrText xml:space="preserve"> PAGE  \* MERGEFORMAT </w:instrText>
                </w:r>
                <w:r>
                  <w:rPr>
                    <w:rFonts w:hint="eastAsia"/>
                  </w:rPr>
                  <w:fldChar w:fldCharType="separate"/>
                </w:r>
                <w:r w:rsidR="00237633">
                  <w:rPr>
                    <w:noProof/>
                  </w:rPr>
                  <w:t>- 24 -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584" w:rsidRDefault="00F74584">
    <w:pPr>
      <w:pStyle w:val="a5"/>
      <w:jc w:val="center"/>
    </w:pPr>
    <w:r w:rsidRPr="00F74584">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728;mso-wrap-style:none;mso-position-horizontal:center;mso-position-horizontal-relative:margin" filled="f" stroked="f">
          <v:textbox style="mso-fit-shape-to-text:t" inset="0,0,0,0">
            <w:txbxContent>
              <w:p w:rsidR="00F74584" w:rsidRDefault="00F74584">
                <w:pPr>
                  <w:pStyle w:val="a5"/>
                </w:pPr>
                <w:r>
                  <w:rPr>
                    <w:rFonts w:hint="eastAsia"/>
                  </w:rPr>
                  <w:fldChar w:fldCharType="begin"/>
                </w:r>
                <w:r w:rsidR="00ED1E48">
                  <w:rPr>
                    <w:rFonts w:hint="eastAsia"/>
                  </w:rPr>
                  <w:instrText xml:space="preserve"> PAGE  \* MERGEFORMAT </w:instrText>
                </w:r>
                <w:r>
                  <w:rPr>
                    <w:rFonts w:hint="eastAsia"/>
                  </w:rPr>
                  <w:fldChar w:fldCharType="separate"/>
                </w:r>
                <w:r w:rsidR="00237633">
                  <w:rPr>
                    <w:noProof/>
                  </w:rPr>
                  <w:t>- 26 -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584" w:rsidRDefault="00F74584">
    <w:pPr>
      <w:pStyle w:val="a5"/>
      <w:jc w:val="center"/>
    </w:pPr>
    <w:r w:rsidRPr="00F74584">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752;mso-wrap-style:none;mso-position-horizontal:center;mso-position-horizontal-relative:margin" filled="f" stroked="f">
          <v:textbox style="mso-fit-shape-to-text:t" inset="0,0,0,0">
            <w:txbxContent>
              <w:p w:rsidR="00F74584" w:rsidRDefault="00F74584">
                <w:pPr>
                  <w:pStyle w:val="a5"/>
                </w:pPr>
                <w:r>
                  <w:rPr>
                    <w:rFonts w:hint="eastAsia"/>
                  </w:rPr>
                  <w:fldChar w:fldCharType="begin"/>
                </w:r>
                <w:r w:rsidR="00ED1E48">
                  <w:rPr>
                    <w:rFonts w:hint="eastAsia"/>
                  </w:rPr>
                  <w:instrText xml:space="preserve"> PAGE  \* MERGEFORMAT </w:instrText>
                </w:r>
                <w:r>
                  <w:rPr>
                    <w:rFonts w:hint="eastAsia"/>
                  </w:rPr>
                  <w:fldChar w:fldCharType="separate"/>
                </w:r>
                <w:r w:rsidR="00237633">
                  <w:rPr>
                    <w:noProof/>
                  </w:rPr>
                  <w:t>- 29 -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584" w:rsidRDefault="00F74584">
    <w:pPr>
      <w:pStyle w:val="a5"/>
      <w:jc w:val="center"/>
    </w:pPr>
    <w:r w:rsidRPr="00F74584">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776;mso-wrap-style:none;mso-position-horizontal:center;mso-position-horizontal-relative:margin" filled="f" stroked="f">
          <v:textbox style="mso-fit-shape-to-text:t" inset="0,0,0,0">
            <w:txbxContent>
              <w:p w:rsidR="00F74584" w:rsidRDefault="00F74584">
                <w:pPr>
                  <w:pStyle w:val="a5"/>
                </w:pPr>
                <w:r>
                  <w:rPr>
                    <w:rFonts w:hint="eastAsia"/>
                  </w:rPr>
                  <w:fldChar w:fldCharType="begin"/>
                </w:r>
                <w:r w:rsidR="00ED1E48">
                  <w:rPr>
                    <w:rFonts w:hint="eastAsia"/>
                  </w:rPr>
                  <w:instrText xml:space="preserve"> PAGE  \* MERGEFORMAT </w:instrText>
                </w:r>
                <w:r>
                  <w:rPr>
                    <w:rFonts w:hint="eastAsia"/>
                  </w:rPr>
                  <w:fldChar w:fldCharType="separate"/>
                </w:r>
                <w:r w:rsidR="00237633">
                  <w:rPr>
                    <w:noProof/>
                  </w:rPr>
                  <w:t>- 30 -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E48" w:rsidRDefault="00ED1E48">
      <w:r>
        <w:separator/>
      </w:r>
    </w:p>
  </w:footnote>
  <w:footnote w:type="continuationSeparator" w:id="0">
    <w:p w:rsidR="00ED1E48" w:rsidRDefault="00ED1E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584" w:rsidRDefault="00ED1E48">
    <w:pPr>
      <w:pStyle w:val="a6"/>
      <w:pBdr>
        <w:bottom w:val="single" w:sz="4" w:space="1" w:color="000000"/>
      </w:pBdr>
      <w:jc w:val="both"/>
      <w:rPr>
        <w:lang w:val="en-US"/>
      </w:rPr>
    </w:pPr>
    <w:r>
      <w:rPr>
        <w:rFonts w:hint="eastAsia"/>
        <w:lang w:val="en-US"/>
      </w:rPr>
      <w:t>宿迁市退役军人事务局</w:t>
    </w:r>
    <w:r>
      <w:t>2021</w:t>
    </w:r>
    <w:r>
      <w:t>年度部门决算公开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584" w:rsidRDefault="00F74584">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0"/>
  <w:autoHyphenation/>
  <w:noPunctuationKerning/>
  <w:characterSpacingControl w:val="doNotCompress"/>
  <w:hdrShapeDefaults>
    <o:shapedefaults v:ext="edit" spidmax="6146"/>
    <o:shapelayout v:ext="edit">
      <o:idmap v:ext="edit" data="3,4"/>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docVars>
    <w:docVar w:name="commondata" w:val="eyJoZGlkIjoiMGUwNWYwNGFmYzNiMTMwMzI4MzFhMzI2ZWRjOTFjMmMifQ=="/>
  </w:docVars>
  <w:rsids>
    <w:rsidRoot w:val="00F74584"/>
    <w:rsid w:val="DBEED555"/>
    <w:rsid w:val="00064984"/>
    <w:rsid w:val="00071789"/>
    <w:rsid w:val="000F12AB"/>
    <w:rsid w:val="001C31F9"/>
    <w:rsid w:val="00237633"/>
    <w:rsid w:val="002E63B1"/>
    <w:rsid w:val="00407CA7"/>
    <w:rsid w:val="00413AD8"/>
    <w:rsid w:val="004C0647"/>
    <w:rsid w:val="00671ED7"/>
    <w:rsid w:val="00672164"/>
    <w:rsid w:val="006732F1"/>
    <w:rsid w:val="008322BB"/>
    <w:rsid w:val="00867423"/>
    <w:rsid w:val="008B5B05"/>
    <w:rsid w:val="009965EA"/>
    <w:rsid w:val="00A6752E"/>
    <w:rsid w:val="00B92181"/>
    <w:rsid w:val="00BD7F33"/>
    <w:rsid w:val="00C15920"/>
    <w:rsid w:val="00C82582"/>
    <w:rsid w:val="00ED1E48"/>
    <w:rsid w:val="00F74584"/>
    <w:rsid w:val="00FA3233"/>
    <w:rsid w:val="010F1E77"/>
    <w:rsid w:val="01536131"/>
    <w:rsid w:val="01657C13"/>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461F7D"/>
    <w:rsid w:val="044E689B"/>
    <w:rsid w:val="0458580D"/>
    <w:rsid w:val="045E5FB7"/>
    <w:rsid w:val="049256F0"/>
    <w:rsid w:val="0495610D"/>
    <w:rsid w:val="04C730A4"/>
    <w:rsid w:val="04DA4474"/>
    <w:rsid w:val="04DF580C"/>
    <w:rsid w:val="04E946A2"/>
    <w:rsid w:val="04EA46EB"/>
    <w:rsid w:val="05185546"/>
    <w:rsid w:val="052126A9"/>
    <w:rsid w:val="05247FC3"/>
    <w:rsid w:val="05346113"/>
    <w:rsid w:val="05423E9C"/>
    <w:rsid w:val="05600A24"/>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A6451"/>
    <w:rsid w:val="064C13A1"/>
    <w:rsid w:val="06542957"/>
    <w:rsid w:val="0681129C"/>
    <w:rsid w:val="06824DC3"/>
    <w:rsid w:val="0695552F"/>
    <w:rsid w:val="069B5E85"/>
    <w:rsid w:val="06C87B62"/>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DA70C2"/>
    <w:rsid w:val="0AFD463B"/>
    <w:rsid w:val="0B05614C"/>
    <w:rsid w:val="0B134992"/>
    <w:rsid w:val="0B160131"/>
    <w:rsid w:val="0B2B4189"/>
    <w:rsid w:val="0B392278"/>
    <w:rsid w:val="0B675A6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E7568"/>
    <w:rsid w:val="0E662847"/>
    <w:rsid w:val="0E854C8B"/>
    <w:rsid w:val="0E94230E"/>
    <w:rsid w:val="0E946F22"/>
    <w:rsid w:val="0EA37FCC"/>
    <w:rsid w:val="0EE7610B"/>
    <w:rsid w:val="0EF65551"/>
    <w:rsid w:val="0EFE25F0"/>
    <w:rsid w:val="0F135152"/>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5A4782"/>
    <w:rsid w:val="1D623037"/>
    <w:rsid w:val="1D660B43"/>
    <w:rsid w:val="1D672CB3"/>
    <w:rsid w:val="1D7C0925"/>
    <w:rsid w:val="1D817975"/>
    <w:rsid w:val="1D951979"/>
    <w:rsid w:val="1DAF110E"/>
    <w:rsid w:val="1DB61054"/>
    <w:rsid w:val="1DC835AB"/>
    <w:rsid w:val="1DC94431"/>
    <w:rsid w:val="1DD41F50"/>
    <w:rsid w:val="1DF7725D"/>
    <w:rsid w:val="1DFC3255"/>
    <w:rsid w:val="1DFD14A7"/>
    <w:rsid w:val="1E107489"/>
    <w:rsid w:val="1E120047"/>
    <w:rsid w:val="1E2456FC"/>
    <w:rsid w:val="1E387717"/>
    <w:rsid w:val="1E426EBA"/>
    <w:rsid w:val="1E5227F5"/>
    <w:rsid w:val="1E5B1486"/>
    <w:rsid w:val="1E6037E4"/>
    <w:rsid w:val="1E6C2CB1"/>
    <w:rsid w:val="1E86604F"/>
    <w:rsid w:val="1E8B2478"/>
    <w:rsid w:val="1EA55F87"/>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655593"/>
    <w:rsid w:val="23873CA0"/>
    <w:rsid w:val="23A668C2"/>
    <w:rsid w:val="23B5012E"/>
    <w:rsid w:val="23C6058D"/>
    <w:rsid w:val="23CC2CE3"/>
    <w:rsid w:val="23E97DD8"/>
    <w:rsid w:val="23F81D1C"/>
    <w:rsid w:val="24004EF0"/>
    <w:rsid w:val="242552B4"/>
    <w:rsid w:val="242D23BA"/>
    <w:rsid w:val="24361C71"/>
    <w:rsid w:val="245222E6"/>
    <w:rsid w:val="2455798C"/>
    <w:rsid w:val="246851A0"/>
    <w:rsid w:val="246E4FE1"/>
    <w:rsid w:val="247771B1"/>
    <w:rsid w:val="24797436"/>
    <w:rsid w:val="24893698"/>
    <w:rsid w:val="248A0DA1"/>
    <w:rsid w:val="248B0DC9"/>
    <w:rsid w:val="24AC7248"/>
    <w:rsid w:val="24B228BF"/>
    <w:rsid w:val="24DE364C"/>
    <w:rsid w:val="24EF440E"/>
    <w:rsid w:val="25007ACF"/>
    <w:rsid w:val="25076767"/>
    <w:rsid w:val="25191A92"/>
    <w:rsid w:val="25290357"/>
    <w:rsid w:val="253C3B25"/>
    <w:rsid w:val="25513E86"/>
    <w:rsid w:val="255F5B0A"/>
    <w:rsid w:val="25664EB1"/>
    <w:rsid w:val="257302A1"/>
    <w:rsid w:val="2573629D"/>
    <w:rsid w:val="257B7E43"/>
    <w:rsid w:val="25A7022D"/>
    <w:rsid w:val="25C32FD6"/>
    <w:rsid w:val="25C603D0"/>
    <w:rsid w:val="25E1520A"/>
    <w:rsid w:val="25E2513A"/>
    <w:rsid w:val="25F45922"/>
    <w:rsid w:val="25FD2F48"/>
    <w:rsid w:val="261E645E"/>
    <w:rsid w:val="262E21CA"/>
    <w:rsid w:val="26713F63"/>
    <w:rsid w:val="26753166"/>
    <w:rsid w:val="267B561B"/>
    <w:rsid w:val="267C5A99"/>
    <w:rsid w:val="2682148D"/>
    <w:rsid w:val="268D22B5"/>
    <w:rsid w:val="269240CC"/>
    <w:rsid w:val="269A47B4"/>
    <w:rsid w:val="269E759F"/>
    <w:rsid w:val="26A526DC"/>
    <w:rsid w:val="26A5448A"/>
    <w:rsid w:val="26BF5BA2"/>
    <w:rsid w:val="26CB1A16"/>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1B36C2"/>
    <w:rsid w:val="2B3C1AAA"/>
    <w:rsid w:val="2B77216D"/>
    <w:rsid w:val="2B7A42C1"/>
    <w:rsid w:val="2B82668D"/>
    <w:rsid w:val="2B8C19B3"/>
    <w:rsid w:val="2B9A7EB4"/>
    <w:rsid w:val="2BB8407D"/>
    <w:rsid w:val="2BBE24DE"/>
    <w:rsid w:val="2BBF0C02"/>
    <w:rsid w:val="2BDD28EB"/>
    <w:rsid w:val="2BE5357A"/>
    <w:rsid w:val="2BEC66B7"/>
    <w:rsid w:val="2BF43094"/>
    <w:rsid w:val="2BF909AA"/>
    <w:rsid w:val="2BFC0D12"/>
    <w:rsid w:val="2C016606"/>
    <w:rsid w:val="2C0757B7"/>
    <w:rsid w:val="2C153E60"/>
    <w:rsid w:val="2C1E422F"/>
    <w:rsid w:val="2C3818FC"/>
    <w:rsid w:val="2C5950A4"/>
    <w:rsid w:val="2C660130"/>
    <w:rsid w:val="2C73502A"/>
    <w:rsid w:val="2CB9711D"/>
    <w:rsid w:val="2CEA52EC"/>
    <w:rsid w:val="2CF3363A"/>
    <w:rsid w:val="2D000C25"/>
    <w:rsid w:val="2D0F4DB4"/>
    <w:rsid w:val="2D2D36A5"/>
    <w:rsid w:val="2D365B16"/>
    <w:rsid w:val="2D4B38B1"/>
    <w:rsid w:val="2D5646DC"/>
    <w:rsid w:val="2D584691"/>
    <w:rsid w:val="2D6D2070"/>
    <w:rsid w:val="2D9D0838"/>
    <w:rsid w:val="2D9E1C33"/>
    <w:rsid w:val="2DB652A4"/>
    <w:rsid w:val="2DB943B8"/>
    <w:rsid w:val="2DBB2419"/>
    <w:rsid w:val="2DBF7001"/>
    <w:rsid w:val="2DC26166"/>
    <w:rsid w:val="2DD13DB6"/>
    <w:rsid w:val="2DD903A8"/>
    <w:rsid w:val="2DEA2F76"/>
    <w:rsid w:val="2DF041FF"/>
    <w:rsid w:val="2DF76E1B"/>
    <w:rsid w:val="2DFD2DFD"/>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7BE"/>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820BF8"/>
    <w:rsid w:val="3C9A772E"/>
    <w:rsid w:val="3CB974FB"/>
    <w:rsid w:val="3CD16A6C"/>
    <w:rsid w:val="3CFF2A56"/>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ED50AE"/>
    <w:rsid w:val="45FD0891"/>
    <w:rsid w:val="46185D52"/>
    <w:rsid w:val="46192347"/>
    <w:rsid w:val="46252A99"/>
    <w:rsid w:val="462C285E"/>
    <w:rsid w:val="4639249F"/>
    <w:rsid w:val="463A0304"/>
    <w:rsid w:val="464A4975"/>
    <w:rsid w:val="465670F7"/>
    <w:rsid w:val="4665558C"/>
    <w:rsid w:val="467C2D95"/>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B2726"/>
    <w:rsid w:val="4F8B4457"/>
    <w:rsid w:val="4FA41146"/>
    <w:rsid w:val="4FA90297"/>
    <w:rsid w:val="4FD80B7D"/>
    <w:rsid w:val="4FDA01F8"/>
    <w:rsid w:val="4FE561E5"/>
    <w:rsid w:val="4FF221C3"/>
    <w:rsid w:val="4FF5172F"/>
    <w:rsid w:val="4FFA0634"/>
    <w:rsid w:val="500032A2"/>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1024103"/>
    <w:rsid w:val="51025571"/>
    <w:rsid w:val="51071719"/>
    <w:rsid w:val="510819A0"/>
    <w:rsid w:val="51200E5F"/>
    <w:rsid w:val="5123009E"/>
    <w:rsid w:val="512C2CA7"/>
    <w:rsid w:val="512D289E"/>
    <w:rsid w:val="514152FB"/>
    <w:rsid w:val="51434ED1"/>
    <w:rsid w:val="514D0397"/>
    <w:rsid w:val="51595CED"/>
    <w:rsid w:val="516445A0"/>
    <w:rsid w:val="518956A9"/>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852ECF"/>
    <w:rsid w:val="5A9C1659"/>
    <w:rsid w:val="5AA026B8"/>
    <w:rsid w:val="5AA116D7"/>
    <w:rsid w:val="5AAC7C87"/>
    <w:rsid w:val="5ADA1FF9"/>
    <w:rsid w:val="5AE821DA"/>
    <w:rsid w:val="5AED557F"/>
    <w:rsid w:val="5AF20641"/>
    <w:rsid w:val="5AFD1904"/>
    <w:rsid w:val="5B1552F3"/>
    <w:rsid w:val="5B2B4256"/>
    <w:rsid w:val="5B2C0607"/>
    <w:rsid w:val="5B3034F1"/>
    <w:rsid w:val="5B424CC5"/>
    <w:rsid w:val="5B4672E2"/>
    <w:rsid w:val="5B57504B"/>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D1281"/>
    <w:rsid w:val="63921C8F"/>
    <w:rsid w:val="63974B7F"/>
    <w:rsid w:val="639F7B81"/>
    <w:rsid w:val="63A252D2"/>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29477F"/>
    <w:rsid w:val="682F4FA9"/>
    <w:rsid w:val="68310698"/>
    <w:rsid w:val="68323C50"/>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423186"/>
    <w:rsid w:val="69432BE1"/>
    <w:rsid w:val="694D728A"/>
    <w:rsid w:val="69594684"/>
    <w:rsid w:val="6988057F"/>
    <w:rsid w:val="699906A2"/>
    <w:rsid w:val="69A973BA"/>
    <w:rsid w:val="69AC12C2"/>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456F6D"/>
    <w:rsid w:val="7A5F16CA"/>
    <w:rsid w:val="7A710D8E"/>
    <w:rsid w:val="7AAA2F92"/>
    <w:rsid w:val="7AB1300F"/>
    <w:rsid w:val="7AB64E52"/>
    <w:rsid w:val="7ADA0EA4"/>
    <w:rsid w:val="7AE75FBC"/>
    <w:rsid w:val="7AFC56D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A73F44"/>
    <w:rsid w:val="7FAD2052"/>
    <w:rsid w:val="7FB0411E"/>
    <w:rsid w:val="7FCA5021"/>
    <w:rsid w:val="7FEA3B6F"/>
    <w:rsid w:val="7FEE5147"/>
    <w:rsid w:val="7FF32CE5"/>
    <w:rsid w:val="BAFFAB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F74584"/>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F74584"/>
    <w:pPr>
      <w:ind w:left="-40"/>
      <w:outlineLvl w:val="0"/>
    </w:pPr>
    <w:rPr>
      <w:sz w:val="52"/>
      <w:szCs w:val="52"/>
    </w:rPr>
  </w:style>
  <w:style w:type="paragraph" w:styleId="2">
    <w:name w:val="heading 2"/>
    <w:basedOn w:val="a"/>
    <w:next w:val="a"/>
    <w:uiPriority w:val="1"/>
    <w:qFormat/>
    <w:rsid w:val="00F74584"/>
    <w:pPr>
      <w:ind w:right="18"/>
      <w:jc w:val="center"/>
      <w:outlineLvl w:val="1"/>
    </w:pPr>
    <w:rPr>
      <w:sz w:val="44"/>
      <w:szCs w:val="44"/>
    </w:rPr>
  </w:style>
  <w:style w:type="paragraph" w:styleId="3">
    <w:name w:val="heading 3"/>
    <w:basedOn w:val="a"/>
    <w:next w:val="a"/>
    <w:uiPriority w:val="1"/>
    <w:qFormat/>
    <w:rsid w:val="00F74584"/>
    <w:pPr>
      <w:ind w:left="1"/>
      <w:jc w:val="center"/>
      <w:outlineLvl w:val="2"/>
    </w:pPr>
    <w:rPr>
      <w:sz w:val="40"/>
      <w:szCs w:val="40"/>
    </w:rPr>
  </w:style>
  <w:style w:type="paragraph" w:styleId="4">
    <w:name w:val="heading 4"/>
    <w:basedOn w:val="a"/>
    <w:next w:val="a"/>
    <w:uiPriority w:val="1"/>
    <w:qFormat/>
    <w:rsid w:val="00F74584"/>
    <w:pPr>
      <w:jc w:val="center"/>
      <w:outlineLvl w:val="3"/>
    </w:pPr>
    <w:rPr>
      <w:sz w:val="36"/>
      <w:szCs w:val="36"/>
    </w:rPr>
  </w:style>
  <w:style w:type="paragraph" w:styleId="5">
    <w:name w:val="heading 5"/>
    <w:basedOn w:val="a"/>
    <w:next w:val="a"/>
    <w:uiPriority w:val="1"/>
    <w:qFormat/>
    <w:rsid w:val="00F74584"/>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74584"/>
    <w:pPr>
      <w:suppressLineNumbers/>
      <w:spacing w:before="120" w:after="120"/>
    </w:pPr>
    <w:rPr>
      <w:i/>
      <w:iCs/>
      <w:sz w:val="24"/>
      <w:szCs w:val="24"/>
    </w:rPr>
  </w:style>
  <w:style w:type="paragraph" w:styleId="a4">
    <w:name w:val="Body Text"/>
    <w:basedOn w:val="a"/>
    <w:uiPriority w:val="1"/>
    <w:qFormat/>
    <w:rsid w:val="00F74584"/>
    <w:rPr>
      <w:sz w:val="32"/>
      <w:szCs w:val="32"/>
    </w:rPr>
  </w:style>
  <w:style w:type="paragraph" w:styleId="a5">
    <w:name w:val="footer"/>
    <w:basedOn w:val="a"/>
    <w:qFormat/>
    <w:rsid w:val="00F74584"/>
    <w:pPr>
      <w:tabs>
        <w:tab w:val="center" w:pos="4153"/>
        <w:tab w:val="right" w:pos="8306"/>
      </w:tabs>
      <w:snapToGrid w:val="0"/>
    </w:pPr>
    <w:rPr>
      <w:sz w:val="18"/>
      <w:szCs w:val="18"/>
    </w:rPr>
  </w:style>
  <w:style w:type="paragraph" w:styleId="a6">
    <w:name w:val="header"/>
    <w:basedOn w:val="a"/>
    <w:qFormat/>
    <w:rsid w:val="00F74584"/>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F74584"/>
  </w:style>
  <w:style w:type="table" w:styleId="a8">
    <w:name w:val="Table Grid"/>
    <w:basedOn w:val="a1"/>
    <w:qFormat/>
    <w:rsid w:val="00F7458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F74584"/>
  </w:style>
  <w:style w:type="character" w:customStyle="1" w:styleId="aa">
    <w:name w:val="页眉 字符"/>
    <w:basedOn w:val="a0"/>
    <w:qFormat/>
    <w:rsid w:val="00F74584"/>
    <w:rPr>
      <w:rFonts w:ascii="Arial Unicode MS" w:eastAsia="Arial Unicode MS" w:hAnsi="Arial Unicode MS" w:cs="Arial Unicode MS"/>
      <w:sz w:val="18"/>
      <w:szCs w:val="18"/>
      <w:lang w:val="zh-CN" w:bidi="zh-CN"/>
    </w:rPr>
  </w:style>
  <w:style w:type="character" w:customStyle="1" w:styleId="ab">
    <w:name w:val="页脚 字符"/>
    <w:basedOn w:val="a0"/>
    <w:qFormat/>
    <w:rsid w:val="00F74584"/>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F74584"/>
    <w:pPr>
      <w:keepNext/>
      <w:spacing w:before="240" w:after="120"/>
    </w:pPr>
    <w:rPr>
      <w:rFonts w:ascii="Liberation Sans" w:hAnsi="Liberation Sans"/>
      <w:sz w:val="28"/>
      <w:szCs w:val="28"/>
    </w:rPr>
  </w:style>
  <w:style w:type="paragraph" w:customStyle="1" w:styleId="ad">
    <w:name w:val="索引"/>
    <w:basedOn w:val="a"/>
    <w:qFormat/>
    <w:rsid w:val="00F74584"/>
    <w:pPr>
      <w:suppressLineNumbers/>
    </w:pPr>
  </w:style>
  <w:style w:type="paragraph" w:customStyle="1" w:styleId="ae">
    <w:name w:val="页眉与页脚"/>
    <w:basedOn w:val="a"/>
    <w:qFormat/>
    <w:rsid w:val="00F74584"/>
  </w:style>
  <w:style w:type="paragraph" w:customStyle="1" w:styleId="10">
    <w:name w:val="列出段落1"/>
    <w:basedOn w:val="a"/>
    <w:uiPriority w:val="1"/>
    <w:qFormat/>
    <w:rsid w:val="00F74584"/>
    <w:pPr>
      <w:ind w:left="2039" w:hanging="782"/>
    </w:pPr>
  </w:style>
  <w:style w:type="paragraph" w:customStyle="1" w:styleId="TableParagraph">
    <w:name w:val="Table Paragraph"/>
    <w:basedOn w:val="a"/>
    <w:uiPriority w:val="1"/>
    <w:qFormat/>
    <w:rsid w:val="00F74584"/>
    <w:rPr>
      <w:rFonts w:ascii="宋体" w:eastAsia="宋体" w:hAnsi="宋体" w:cs="宋体"/>
    </w:rPr>
  </w:style>
  <w:style w:type="paragraph" w:customStyle="1" w:styleId="af">
    <w:name w:val="表格内容"/>
    <w:basedOn w:val="a"/>
    <w:qFormat/>
    <w:rsid w:val="00F74584"/>
    <w:pPr>
      <w:suppressLineNumbers/>
    </w:pPr>
  </w:style>
  <w:style w:type="paragraph" w:customStyle="1" w:styleId="af0">
    <w:name w:val="表格标题"/>
    <w:basedOn w:val="af"/>
    <w:qFormat/>
    <w:rsid w:val="00F74584"/>
    <w:pPr>
      <w:jc w:val="center"/>
    </w:pPr>
    <w:rPr>
      <w:b/>
      <w:bCs/>
    </w:rPr>
  </w:style>
  <w:style w:type="paragraph" w:customStyle="1" w:styleId="af1">
    <w:name w:val="预格式化的文本"/>
    <w:basedOn w:val="a"/>
    <w:qFormat/>
    <w:rsid w:val="00F74584"/>
    <w:rPr>
      <w:rFonts w:ascii="Liberation Mono" w:eastAsia="新宋体" w:hAnsi="Liberation Mono" w:cs="Liberation Mono"/>
      <w:sz w:val="20"/>
      <w:szCs w:val="20"/>
    </w:rPr>
  </w:style>
  <w:style w:type="table" w:customStyle="1" w:styleId="TableNormal">
    <w:name w:val="Table Normal"/>
    <w:uiPriority w:val="2"/>
    <w:unhideWhenUsed/>
    <w:qFormat/>
    <w:rsid w:val="00F74584"/>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4732</Words>
  <Characters>26977</Characters>
  <Application>Microsoft Office Word</Application>
  <DocSecurity>0</DocSecurity>
  <Lines>224</Lines>
  <Paragraphs>63</Paragraphs>
  <ScaleCrop>false</ScaleCrop>
  <Company/>
  <LinksUpToDate>false</LinksUpToDate>
  <CharactersWithSpaces>31646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Administrator</cp:lastModifiedBy>
  <cp:revision>2</cp:revision>
  <dcterms:created xsi:type="dcterms:W3CDTF">2022-09-21T01:31:00Z</dcterms:created>
  <dcterms:modified xsi:type="dcterms:W3CDTF">2022-09-21T01:31:00Z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2052-11.1.0.11875</vt:lpwstr>
  </property>
  <property fmtid="{D5CDD505-2E9C-101B-9397-08002B2CF9AE}" pid="6" name="LastSaved">
    <vt:filetime>2021-04-15T00:00:00Z</vt:filetime>
  </property>
</Properties>
</file>