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3FBD">
      <w:pPr>
        <w:overflowPunct w:val="0"/>
        <w:spacing w:line="580" w:lineRule="exact"/>
        <w:ind w:firstLine="640" w:firstLineChars="200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﹝A﹞</w:t>
      </w:r>
    </w:p>
    <w:p w14:paraId="1A7A3E7C">
      <w:pPr>
        <w:overflowPunct w:val="0"/>
        <w:spacing w:line="580" w:lineRule="exact"/>
        <w:jc w:val="right"/>
        <w:rPr>
          <w:rFonts w:eastAsia="方正仿宋_GBK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   ﹝公开﹞</w:t>
      </w:r>
    </w:p>
    <w:p w14:paraId="383B5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" w:firstLineChars="5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宿退役军人案﹝2024﹞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                 签发人：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葛家胜</w:t>
      </w:r>
    </w:p>
    <w:p w14:paraId="4DEA6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rPr>
          <w:sz w:val="32"/>
          <w:szCs w:val="32"/>
        </w:rPr>
      </w:pPr>
    </w:p>
    <w:p w14:paraId="22394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对市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</w:rPr>
        <w:t>届人大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</w:rPr>
        <w:t>次会议第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075</w:t>
      </w:r>
      <w:r>
        <w:rPr>
          <w:rFonts w:hint="default" w:ascii="Times New Roman" w:hAnsi="Times New Roman" w:eastAsia="方正小标宋_GBK" w:cs="Times New Roman"/>
          <w:sz w:val="44"/>
        </w:rPr>
        <w:t>号建议的答复</w:t>
      </w:r>
    </w:p>
    <w:p w14:paraId="41A91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91CD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孙助权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代表：</w:t>
      </w:r>
    </w:p>
    <w:p w14:paraId="37081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您提出的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关于加强基层退役军人服务站的建议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收悉，现答复如下：</w:t>
      </w:r>
    </w:p>
    <w:p w14:paraId="59F5B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近年来，宿迁市按照“抓基本、强功能、补短板、重创新”的工作思路，强化高位推动、凝聚各方力量，服务保障体系建设取得明显成效。市、县、乡、村四级退役军人服务保障体系全面建成、达标，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实现了纵向到底、横向到边全覆盖。</w:t>
      </w:r>
    </w:p>
    <w:p w14:paraId="74EF5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一是持续巩固拓展“五有”“全覆盖”成果。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牢固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树立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“一个站点就是一个堡垒”的观念，在严格落实“五有”标准基础上，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我市相继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台了《高水平推进基层退役军人服务保障体系建设实施方案》《退役军人服务站标准化建设工作方案》等规范性文件，在场所建设、人员配备、主体业务办理上下功夫，严防阵地弱化。建立“两考核一督查”制度，借助高质量考核、双拥模范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和市政府重点专项督查这三把利剑，推动县乡村三级把服务保障体系建设放在重要位置。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月，参照前期做法，我市抽调10名县区、乡镇（街道）工作人员，与市服务中心人员组成4个调研小组，对全市所有基层服务中心（站）政治文化环境建设展示、服务保障台账、业务办理规范高效情况，进行现场调研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对发现的建设标准降低、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系统上报不规范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、业务能力薄弱等三大类苗头性、倾向性问题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现已全部督促整改落实到位。</w:t>
      </w:r>
    </w:p>
    <w:p w14:paraId="0F05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二是持续加大乡村服务站支持力度。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为有效解决乡村退役军人服务站经费难题，我们采取统分结合、逐个推进、自下而上的方式，推动党委</w:t>
      </w:r>
      <w:r>
        <w:rPr>
          <w:rFonts w:hint="eastAsia" w:eastAsia="方正仿宋_GBK" w:cs="Times New Roman"/>
          <w:b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政府出台政策性文件，建立健全退役军人服务中心（站）常态化经费保障机制。各地先后以县区委办名义出台工作文件，明确将退役军人服务站保障经费列入本级财政预算，除了日常办公经费、慰问经费、困难帮扶经费外，每个乡镇（街道）年度另安排工作经费不少于5万元，每个村居服务站年度安排工作经费不少于0.5万元。</w:t>
      </w:r>
    </w:p>
    <w:p w14:paraId="73EEE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持续加强对基层工作人员关心关爱。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季度持续邀请部分主任、站长参加退役军人服务保障体系建设季度座谈会，倾听他们在工作中发现的问题，采纳提出的合理建议。在荣誉表彰激励、优秀服务站评选、先进工作者评选等方面，向基层服务、一线工作人员倾斜。2023年我市上报的全省优秀服务中心（站）主任（站长）名单，7名推荐上报个人均来自乡镇（街道）服务站工作人员。2023年，我市评定优秀服务中心（站）优秀工作人员，其中23名来自乡镇（街道）服务站。三年以来，我们已陆续表扬90多名基层一线工作人员。</w:t>
      </w:r>
    </w:p>
    <w:p w14:paraId="4BAD1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四是持续加快特色化服务站建设。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“一年做示范、两年抓提升、三年树品牌”的工作导向，“一地一特色、一地一品牌”的工作目标，制定《全市退役军人服务站“532”工程实施方案（2022-2025年）》，因地制宜、差异发展，将特色化退役军人服务站建设分别与地方丰富的历史文化、红色文化、乡村振兴元素等相结合，建成古色、红色、绿色退役军人服务站100家，擦亮地方特色亮点和特点品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已建成三色服务站54家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2024年将全面完成既定目标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同时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为切实增强基层服务站的实效性和组织化，我们以开放的合作的姿态，坚持以我为主、因地制宜、就近便民原则，积极探索在“融”字上下功夫，实现资源共享、阵地共建、信息共享、人员共用、业务共赢。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目前，我们探索了部所融合、部站融合、部中心融合发展模式得到上级的肯定和认可，进一步提升了广大退役军人的幸福感、荣誉感、获得感。</w:t>
      </w:r>
    </w:p>
    <w:p w14:paraId="2CE2D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下一步，我们将进一步按照您的建议要求，继续强化服务保障体系建设，关心激励退役军人工作者，推动更多资源下沉至基层退役军人服务站，不断提高我市退役军人事务工作水平。</w:t>
      </w:r>
    </w:p>
    <w:p w14:paraId="285578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DBE67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2D6C4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宿迁市退役军人事务局</w:t>
      </w:r>
    </w:p>
    <w:p w14:paraId="27A990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2024年6月20日</w:t>
      </w:r>
    </w:p>
    <w:p w14:paraId="21C60465"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98A76BB">
      <w:pPr>
        <w:spacing w:line="58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彭武</w:t>
      </w:r>
    </w:p>
    <w:p w14:paraId="4B155829"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84363479  18751086039</w:t>
      </w:r>
    </w:p>
    <w:p w14:paraId="1E005B09"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抄    送：市政府办公室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市人大人代联工委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F2BE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FFE59"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EFFE59"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TcyMmY5MzIwZmUxNDVmMjFhOWY3MGEyY2YzYjcifQ=="/>
  </w:docVars>
  <w:rsids>
    <w:rsidRoot w:val="28737C7F"/>
    <w:rsid w:val="01080A12"/>
    <w:rsid w:val="07B4726E"/>
    <w:rsid w:val="14A554D9"/>
    <w:rsid w:val="1FFD58B0"/>
    <w:rsid w:val="256E0028"/>
    <w:rsid w:val="28737C7F"/>
    <w:rsid w:val="2A1350CE"/>
    <w:rsid w:val="47F310AB"/>
    <w:rsid w:val="4815533F"/>
    <w:rsid w:val="61F57CF1"/>
    <w:rsid w:val="6DC76061"/>
    <w:rsid w:val="731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99"/>
    <w:pPr>
      <w:adjustRightInd w:val="0"/>
      <w:snapToGrid w:val="0"/>
      <w:spacing w:line="288" w:lineRule="auto"/>
      <w:ind w:firstLine="600" w:firstLineChars="200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1469</Words>
  <Characters>1528</Characters>
  <Lines>0</Lines>
  <Paragraphs>0</Paragraphs>
  <TotalTime>7</TotalTime>
  <ScaleCrop>false</ScaleCrop>
  <LinksUpToDate>false</LinksUpToDate>
  <CharactersWithSpaces>1573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2024-05-27T09:05:00Z</dcterms:created>
  <dc:creator>HAHA</dc:creator>
  <cp:lastModifiedBy>顺势而为</cp:lastModifiedBy>
  <cp:lastPrinted>2024-06-14T09:28:00Z</cp:lastPrinted>
  <dcterms:modified xsi:type="dcterms:W3CDTF">2025-06-20T07:56:58Z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AD58257AE75A448E8416B030DD8A7606_13</vt:lpwstr>
  </property>
  <property fmtid="{D5CDD505-2E9C-101B-9397-08002B2CF9AE}" pid="4" name="KSOTemplateDocerSaveRecord">
    <vt:lpwstr>eyJoZGlkIjoiMDMzOTcyMmY5MzIwZmUxNDVmMjFhOWY3MGEyY2YzYjciLCJ1c2VySWQiOiIyODYzNjU0MDQifQ==</vt:lpwstr>
  </property>
</Properties>
</file>