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02FC1">
      <w:pPr>
        <w:overflowPunct w:val="0"/>
        <w:spacing w:line="580" w:lineRule="exact"/>
        <w:ind w:firstLine="640" w:firstLineChars="200"/>
        <w:jc w:val="right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﹝A﹞</w:t>
      </w:r>
    </w:p>
    <w:p w14:paraId="1AFF10C0">
      <w:pPr>
        <w:overflowPunct w:val="0"/>
        <w:spacing w:line="580" w:lineRule="exact"/>
        <w:jc w:val="right"/>
        <w:rPr>
          <w:rFonts w:eastAsia="方正仿宋_GBK"/>
        </w:rPr>
      </w:pP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 xml:space="preserve">     ﹝公开﹞</w:t>
      </w:r>
    </w:p>
    <w:p w14:paraId="1DE5B627">
      <w:pPr>
        <w:spacing w:line="580" w:lineRule="exact"/>
        <w:ind w:firstLine="160" w:firstLineChars="50"/>
        <w:rPr>
          <w:rFonts w:hint="default" w:ascii="Times New Roman" w:hAnsi="Times New Roman" w:eastAsia="方正楷体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宿退役军人案﹝2024﹞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                 签发人：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葛家胜</w:t>
      </w:r>
    </w:p>
    <w:p w14:paraId="33846800">
      <w:pPr>
        <w:pStyle w:val="3"/>
        <w:spacing w:line="440" w:lineRule="exact"/>
      </w:pPr>
    </w:p>
    <w:p w14:paraId="2AFC9DD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22"/>
        </w:rPr>
        <w:t>关于市政协</w:t>
      </w:r>
      <w:r>
        <w:rPr>
          <w:rFonts w:hint="default" w:ascii="Times New Roman" w:hAnsi="Times New Roman" w:eastAsia="方正小标宋_GBK" w:cs="Times New Roman"/>
          <w:sz w:val="44"/>
          <w:szCs w:val="22"/>
          <w:lang w:eastAsia="zh-CN"/>
        </w:rPr>
        <w:t>六</w:t>
      </w:r>
      <w:r>
        <w:rPr>
          <w:rFonts w:hint="default" w:ascii="Times New Roman" w:hAnsi="Times New Roman" w:eastAsia="方正小标宋_GBK" w:cs="Times New Roman"/>
          <w:sz w:val="44"/>
          <w:szCs w:val="22"/>
        </w:rPr>
        <w:t>届</w:t>
      </w:r>
      <w:r>
        <w:rPr>
          <w:rFonts w:hint="default" w:ascii="Times New Roman" w:hAnsi="Times New Roman" w:eastAsia="方正小标宋_GBK" w:cs="Times New Roman"/>
          <w:sz w:val="44"/>
          <w:szCs w:val="22"/>
          <w:lang w:val="en-US" w:eastAsia="zh-CN"/>
        </w:rPr>
        <w:t>三</w:t>
      </w:r>
      <w:r>
        <w:rPr>
          <w:rFonts w:hint="default" w:ascii="Times New Roman" w:hAnsi="Times New Roman" w:eastAsia="方正小标宋_GBK" w:cs="Times New Roman"/>
          <w:sz w:val="44"/>
          <w:szCs w:val="22"/>
        </w:rPr>
        <w:t>次会议第</w:t>
      </w:r>
      <w:r>
        <w:rPr>
          <w:rFonts w:hint="default" w:ascii="Times New Roman" w:hAnsi="Times New Roman" w:eastAsia="方正小标宋_GBK" w:cs="Times New Roman"/>
          <w:sz w:val="44"/>
          <w:szCs w:val="22"/>
          <w:lang w:val="en-US" w:eastAsia="zh-CN"/>
        </w:rPr>
        <w:t>311</w:t>
      </w:r>
      <w:r>
        <w:rPr>
          <w:rFonts w:hint="default" w:ascii="Times New Roman" w:hAnsi="Times New Roman" w:eastAsia="方正小标宋_GBK" w:cs="Times New Roman"/>
          <w:sz w:val="44"/>
          <w:szCs w:val="22"/>
        </w:rPr>
        <w:t>号提案的答复</w:t>
      </w:r>
    </w:p>
    <w:p w14:paraId="6B70268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sz w:val="32"/>
          <w:szCs w:val="32"/>
        </w:rPr>
      </w:pPr>
    </w:p>
    <w:p w14:paraId="0D54283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李昌明</w:t>
      </w:r>
      <w:r>
        <w:rPr>
          <w:rFonts w:eastAsia="方正仿宋_GBK"/>
          <w:sz w:val="32"/>
          <w:szCs w:val="32"/>
        </w:rPr>
        <w:t>代表：</w:t>
      </w:r>
    </w:p>
    <w:p w14:paraId="4648F4E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您提出的《</w:t>
      </w:r>
      <w:r>
        <w:rPr>
          <w:rFonts w:hint="eastAsia" w:eastAsia="方正仿宋_GBK"/>
          <w:sz w:val="32"/>
          <w:szCs w:val="32"/>
        </w:rPr>
        <w:t>关于充分利用我市红色资源开展红色教育的建议</w:t>
      </w:r>
      <w:r>
        <w:rPr>
          <w:rFonts w:eastAsia="方正仿宋_GBK"/>
          <w:sz w:val="32"/>
          <w:szCs w:val="32"/>
        </w:rPr>
        <w:t>》收悉，现答复如下：</w:t>
      </w:r>
    </w:p>
    <w:p w14:paraId="19B78D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一、办理过程</w:t>
      </w:r>
    </w:p>
    <w:p w14:paraId="133DD69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我局收到您</w:t>
      </w:r>
      <w:r>
        <w:rPr>
          <w:rFonts w:hint="eastAsia" w:eastAsia="方正仿宋_GBK"/>
          <w:sz w:val="32"/>
          <w:szCs w:val="32"/>
        </w:rPr>
        <w:t>的</w:t>
      </w:r>
      <w:r>
        <w:rPr>
          <w:rFonts w:eastAsia="方正仿宋_GBK"/>
          <w:sz w:val="32"/>
          <w:szCs w:val="32"/>
        </w:rPr>
        <w:t>建议后，局党组高度重视，及时召开专题会议，研究建议落实事宜，成立了由局主要领导任组长、分管领导任副组长，相关业务处室为成员的人大代表建议办理领导小组，具体负责代表建议的贯彻落实工作。在实际工作中，我们认真贯彻执行</w:t>
      </w:r>
      <w:r>
        <w:rPr>
          <w:rFonts w:hint="eastAsia" w:eastAsia="方正仿宋_GBK"/>
          <w:sz w:val="32"/>
          <w:szCs w:val="32"/>
          <w:lang w:val="en-US" w:eastAsia="zh-CN"/>
        </w:rPr>
        <w:t>习近平</w:t>
      </w:r>
      <w:r>
        <w:rPr>
          <w:rFonts w:eastAsia="方正仿宋_GBK"/>
          <w:sz w:val="32"/>
          <w:szCs w:val="32"/>
        </w:rPr>
        <w:t>总书记关于“把红色资源利用好、把红色传统发扬好、把红色基因传承好”等重要指示精神，把做好新时代褒扬纪念工作，作为传承红色基因、推动我市经济社会发展的根本动力，作为树立崇尚英雄学习英雄关爱英雄良好风尚的重要内容，扎实开展县级以下烈士纪念设施整修工程、红色资源保护、褒扬纪念等活动，较好地发挥了红色资源的教育引导、凝聚人心功能。</w:t>
      </w:r>
    </w:p>
    <w:p w14:paraId="0F3EC07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二、办理结果</w:t>
      </w:r>
    </w:p>
    <w:p w14:paraId="3A3F74F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eastAsia="方正仿宋_GBK"/>
          <w:sz w:val="32"/>
          <w:szCs w:val="40"/>
        </w:rPr>
      </w:pPr>
      <w:r>
        <w:rPr>
          <w:rFonts w:eastAsia="方正仿宋_GBK"/>
          <w:sz w:val="32"/>
          <w:szCs w:val="40"/>
        </w:rPr>
        <w:t>针对其中的建议，我们采纳了</w:t>
      </w:r>
      <w:r>
        <w:rPr>
          <w:rFonts w:hint="eastAsia" w:eastAsia="方正仿宋_GBK"/>
          <w:sz w:val="32"/>
          <w:szCs w:val="40"/>
        </w:rPr>
        <w:t>4</w:t>
      </w:r>
      <w:r>
        <w:rPr>
          <w:rFonts w:eastAsia="方正仿宋_GBK"/>
          <w:sz w:val="32"/>
          <w:szCs w:val="40"/>
        </w:rPr>
        <w:t>条、落实了</w:t>
      </w:r>
      <w:r>
        <w:rPr>
          <w:rFonts w:hint="eastAsia" w:eastAsia="方正仿宋_GBK"/>
          <w:sz w:val="32"/>
          <w:szCs w:val="40"/>
        </w:rPr>
        <w:t>4</w:t>
      </w:r>
      <w:r>
        <w:rPr>
          <w:rFonts w:eastAsia="方正仿宋_GBK"/>
          <w:sz w:val="32"/>
          <w:szCs w:val="40"/>
        </w:rPr>
        <w:t>条，具体情况如下：</w:t>
      </w:r>
    </w:p>
    <w:p w14:paraId="4D76454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方正楷体_GBK"/>
          <w:sz w:val="32"/>
          <w:szCs w:val="32"/>
        </w:rPr>
        <w:t>（一）</w:t>
      </w:r>
      <w:r>
        <w:rPr>
          <w:rFonts w:hint="eastAsia" w:eastAsia="方正楷体_GBK"/>
          <w:sz w:val="32"/>
          <w:szCs w:val="32"/>
        </w:rPr>
        <w:t>整合红色资源集中管护</w:t>
      </w:r>
      <w:r>
        <w:rPr>
          <w:rFonts w:eastAsia="方正楷体_GBK"/>
          <w:sz w:val="32"/>
          <w:szCs w:val="32"/>
        </w:rPr>
        <w:t>。</w:t>
      </w:r>
      <w:r>
        <w:rPr>
          <w:rFonts w:eastAsia="方正仿宋_GBK"/>
          <w:sz w:val="32"/>
          <w:szCs w:val="40"/>
        </w:rPr>
        <w:t>自2021年9月份以来，我们根据省退役军人事务厅、省委宣传部、省财政厅关于县级以下英雄烈士纪念设施整修工程实施方案，对县级以英雄烈士纪念设施进行集中整修</w:t>
      </w:r>
      <w:r>
        <w:rPr>
          <w:rFonts w:hint="eastAsia" w:eastAsia="方正仿宋_GBK"/>
          <w:sz w:val="32"/>
          <w:szCs w:val="40"/>
        </w:rPr>
        <w:t>。多部门联合行动，开展烈士纪念设施保护管理联合专项行动，建立烈士纪念设施管护专项行动领导小组，对照“信息校核、规范整修、有效管护、宣传教育”四个“全覆盖”工作标准，对全市零散烈士墓进行重新摸排和梳理，对存在问题及时进行现场监督检查，坚持边查边改，以查促改，全面提升全市县级及以下烈士纪念实施管护保护水平，发挥正向社会效益。</w:t>
      </w:r>
      <w:r>
        <w:rPr>
          <w:rFonts w:eastAsia="方正仿宋_GBK"/>
          <w:sz w:val="32"/>
          <w:szCs w:val="40"/>
        </w:rPr>
        <w:t>按照“应迁尽迁、集中管护”的原则，将零散烈士墓就近迁入烈士陵园或集中安葬地，全市共迁移零散烈士墓数234座，原地保护零散烈士墓1613座，签订零散烈士墓管理保护协议1613份。坚持遏止增量、有序消化存量的工作原则，审慎稳妥推动烈士陵园安葬非烈士人员问题整改工作。由于历史遗留原因，全市烈士陵园内共有非烈士墓608座（其中沭阳605座）。由于受风俗习惯影响，烈士后人不愿轻易迁葬烈士墓，陵园内非烈士墓动迁难度较大。今后，我们将在坚持不懈做好动员工作，慎重稳妥推进陵园内非烈士墓迁出工作。</w:t>
      </w:r>
    </w:p>
    <w:p w14:paraId="13343AE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eastAsia="方正仿宋_GBK"/>
          <w:sz w:val="32"/>
          <w:szCs w:val="40"/>
        </w:rPr>
      </w:pPr>
      <w:r>
        <w:rPr>
          <w:rFonts w:hint="eastAsia" w:eastAsia="方正楷体_GBK"/>
          <w:sz w:val="32"/>
          <w:szCs w:val="32"/>
        </w:rPr>
        <w:t>（二）整合队伍加强资源保护。</w:t>
      </w:r>
      <w:r>
        <w:rPr>
          <w:rFonts w:hint="eastAsia" w:eastAsia="方正仿宋_GBK"/>
          <w:sz w:val="32"/>
          <w:szCs w:val="40"/>
        </w:rPr>
        <w:t>去年以来，多部门联合行动开展红色教育相关志愿服务活动</w:t>
      </w:r>
      <w:r>
        <w:rPr>
          <w:rFonts w:hint="eastAsia" w:eastAsia="方正仿宋_GBK"/>
          <w:sz w:val="32"/>
          <w:szCs w:val="40"/>
          <w:lang w:eastAsia="zh-CN"/>
        </w:rPr>
        <w:t>，</w:t>
      </w:r>
      <w:r>
        <w:rPr>
          <w:rFonts w:hint="eastAsia" w:eastAsia="方正仿宋_GBK"/>
          <w:sz w:val="32"/>
          <w:szCs w:val="40"/>
        </w:rPr>
        <w:t>以退役军人为主体，吸纳基干民兵、中小学生等群体，组建“红色守护”小分队，开展“红色守护”行动，带动周边各界群众积极参与，在保障县级以上烈士陵园人员功能齐备的基础上，争取覆盖全市各乡镇零散烈士墓。</w:t>
      </w:r>
    </w:p>
    <w:p w14:paraId="46B14D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eastAsia="方正仿宋_GBK"/>
          <w:sz w:val="32"/>
          <w:szCs w:val="40"/>
        </w:rPr>
      </w:pPr>
      <w:r>
        <w:rPr>
          <w:rFonts w:hint="eastAsia" w:eastAsia="方正楷体_GBK"/>
          <w:sz w:val="32"/>
          <w:szCs w:val="32"/>
          <w:lang w:eastAsia="zh-CN"/>
        </w:rPr>
        <w:t>（</w:t>
      </w:r>
      <w:r>
        <w:rPr>
          <w:rFonts w:hint="eastAsia" w:eastAsia="方正楷体_GBK"/>
          <w:sz w:val="32"/>
          <w:szCs w:val="32"/>
          <w:lang w:val="en-US" w:eastAsia="zh-CN"/>
        </w:rPr>
        <w:t>三</w:t>
      </w:r>
      <w:r>
        <w:rPr>
          <w:rFonts w:hint="eastAsia" w:eastAsia="方正楷体_GBK"/>
          <w:sz w:val="32"/>
          <w:szCs w:val="32"/>
          <w:lang w:eastAsia="zh-CN"/>
        </w:rPr>
        <w:t>）</w:t>
      </w:r>
      <w:r>
        <w:rPr>
          <w:rFonts w:hint="eastAsia" w:eastAsia="方正楷体_GBK"/>
          <w:sz w:val="32"/>
          <w:szCs w:val="32"/>
          <w:lang w:val="en-US" w:eastAsia="zh-CN"/>
        </w:rPr>
        <w:t>建立</w:t>
      </w:r>
      <w:r>
        <w:rPr>
          <w:rFonts w:eastAsia="方正楷体_GBK"/>
          <w:sz w:val="32"/>
          <w:szCs w:val="32"/>
        </w:rPr>
        <w:t>英雄烈士保护联动制度</w:t>
      </w:r>
      <w:r>
        <w:rPr>
          <w:rFonts w:hint="eastAsia" w:eastAsia="方正楷体_GBK"/>
          <w:sz w:val="32"/>
          <w:szCs w:val="32"/>
          <w:lang w:eastAsia="zh-CN"/>
        </w:rPr>
        <w:t>。</w:t>
      </w:r>
      <w:r>
        <w:rPr>
          <w:rFonts w:hint="eastAsia" w:eastAsia="方正仿宋_GBK"/>
          <w:sz w:val="32"/>
          <w:szCs w:val="40"/>
        </w:rPr>
        <w:t>牵头市直相关部门，我们建立英雄烈士保护部门联动协调制度，在贯彻落实《退役军人事务部等13部门建立英雄烈士保护部门联动协调制度的意见的通知》基础上，依据我市实际，建立系统完备、畅通有效、协同配合的英雄烈士保护联动制度，加强各地各部门协作，积极引导社会力量参与，显著提升了英雄烈士保护工作新发展格局。</w:t>
      </w:r>
    </w:p>
    <w:p w14:paraId="5E689AD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</w:t>
      </w:r>
      <w:r>
        <w:rPr>
          <w:rFonts w:hint="eastAsia" w:eastAsia="方正楷体_GBK"/>
          <w:sz w:val="32"/>
          <w:szCs w:val="32"/>
          <w:lang w:val="en-US" w:eastAsia="zh-CN"/>
        </w:rPr>
        <w:t>四</w:t>
      </w:r>
      <w:r>
        <w:rPr>
          <w:rFonts w:eastAsia="方正楷体_GBK"/>
          <w:sz w:val="32"/>
          <w:szCs w:val="32"/>
        </w:rPr>
        <w:t>）充分发挥烈士纪念设施红色教育功能。</w:t>
      </w:r>
      <w:r>
        <w:rPr>
          <w:rFonts w:hAnsi="方正仿宋_GBK" w:eastAsia="方正仿宋_GBK"/>
          <w:b/>
          <w:sz w:val="32"/>
          <w:szCs w:val="32"/>
        </w:rPr>
        <w:t>一是充分挖掘红色教育资源。</w:t>
      </w:r>
      <w:r>
        <w:rPr>
          <w:rFonts w:hAnsi="方正仿宋_GBK" w:eastAsia="方正仿宋_GBK"/>
          <w:sz w:val="32"/>
          <w:szCs w:val="32"/>
        </w:rPr>
        <w:t>加强与党史等部门交流合作，挖掘红色资源，广泛收集宿北大战历史资料，先后走访先烈后人</w:t>
      </w:r>
      <w:r>
        <w:rPr>
          <w:rFonts w:eastAsia="方正仿宋_GBK"/>
          <w:sz w:val="32"/>
          <w:szCs w:val="32"/>
        </w:rPr>
        <w:t>180</w:t>
      </w:r>
      <w:r>
        <w:rPr>
          <w:rFonts w:hAnsi="方正仿宋_GBK" w:eastAsia="方正仿宋_GBK"/>
          <w:sz w:val="32"/>
          <w:szCs w:val="32"/>
        </w:rPr>
        <w:t>人，整理录制音频视频</w:t>
      </w:r>
      <w:r>
        <w:rPr>
          <w:rFonts w:eastAsia="方正仿宋_GBK"/>
          <w:sz w:val="32"/>
          <w:szCs w:val="32"/>
        </w:rPr>
        <w:t>30</w:t>
      </w:r>
      <w:r>
        <w:rPr>
          <w:rFonts w:hAnsi="方正仿宋_GBK" w:eastAsia="方正仿宋_GBK"/>
          <w:sz w:val="32"/>
          <w:szCs w:val="32"/>
        </w:rPr>
        <w:t>余部；编撰出版反映宿北大战、缅怀先烈和烈士陵园简介史料书籍《宿北战役研究》《空前的大胜利》《宿北战役文献史料》等文史资料</w:t>
      </w:r>
      <w:r>
        <w:rPr>
          <w:rFonts w:eastAsia="方正仿宋_GBK"/>
          <w:sz w:val="32"/>
          <w:szCs w:val="32"/>
        </w:rPr>
        <w:t>9000</w:t>
      </w:r>
      <w:r>
        <w:rPr>
          <w:rFonts w:hAnsi="方正仿宋_GBK" w:eastAsia="方正仿宋_GBK"/>
          <w:sz w:val="32"/>
          <w:szCs w:val="32"/>
        </w:rPr>
        <w:t>余册，充分发挥了馆藏的社会效益；拍摄宿北大战专题片，自编自导自演《你好，苏同仁》红色微电影，同时组织录制《同仁芳华》《宁死不屈的铿锵玫瑰</w:t>
      </w:r>
      <w:r>
        <w:rPr>
          <w:rFonts w:eastAsia="方正仿宋_GBK"/>
          <w:sz w:val="32"/>
          <w:szCs w:val="32"/>
        </w:rPr>
        <w:t>——</w:t>
      </w:r>
      <w:r>
        <w:rPr>
          <w:rFonts w:hAnsi="方正仿宋_GBK" w:eastAsia="方正仿宋_GBK"/>
          <w:sz w:val="32"/>
          <w:szCs w:val="32"/>
        </w:rPr>
        <w:t>刘胡兰式女英雄王华的故事》《小英雄韩余娟的故事》《英雄人物唐大胜》《战斗英雄张明的故事》等红色故事微视频，部分作品被学习强国平台选用。</w:t>
      </w:r>
      <w:r>
        <w:rPr>
          <w:rFonts w:eastAsia="方正仿宋_GBK"/>
          <w:sz w:val="32"/>
          <w:szCs w:val="32"/>
        </w:rPr>
        <w:t>2021</w:t>
      </w:r>
      <w:r>
        <w:rPr>
          <w:rFonts w:hAnsi="方正仿宋_GBK" w:eastAsia="方正仿宋_GBK"/>
          <w:sz w:val="32"/>
          <w:szCs w:val="32"/>
        </w:rPr>
        <w:t>年，我们编录了</w:t>
      </w:r>
      <w:r>
        <w:rPr>
          <w:rFonts w:eastAsia="方正仿宋_GBK"/>
          <w:sz w:val="32"/>
          <w:szCs w:val="32"/>
        </w:rPr>
        <w:t>《宿迁市烈士英名录》，填补了地级宿迁市烈士英名录的空白，在江苏省13个地级市中尚属首家。2022年，以图文并茂的形式编印了《丰碑永存——宿迁市烈士纪念设施图典》，进一步丰富了我市红色教育资源。</w:t>
      </w:r>
      <w:r>
        <w:rPr>
          <w:rFonts w:hAnsi="方正仿宋_GBK" w:eastAsia="方正仿宋_GBK"/>
          <w:b/>
          <w:sz w:val="32"/>
          <w:szCs w:val="32"/>
        </w:rPr>
        <w:t>二是开展褒扬纪念系列活动。</w:t>
      </w:r>
      <w:r>
        <w:rPr>
          <w:rFonts w:eastAsia="方正仿宋_GBK"/>
          <w:sz w:val="32"/>
          <w:szCs w:val="32"/>
        </w:rPr>
        <w:t>在常态开展褒扬纪念活动的同时，结合清明、烈士纪念日等重要节日，组织开展祭英烈、向英雄烈士敬献花篮等活动。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2024年4月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2日，宿迁市召开2024年度清</w:t>
      </w:r>
      <w:r>
        <w:rPr>
          <w:rFonts w:hint="eastAsia" w:ascii="仿宋_GB2312" w:eastAsia="仿宋_GB2312"/>
          <w:sz w:val="32"/>
          <w:szCs w:val="32"/>
        </w:rPr>
        <w:t>明祭英烈暨“为烈士寻亲”专项行动推进会。</w:t>
      </w:r>
      <w:r>
        <w:rPr>
          <w:rFonts w:eastAsia="方正仿宋_GBK"/>
          <w:sz w:val="32"/>
          <w:szCs w:val="32"/>
        </w:rPr>
        <w:t>每年的清明节，机关、学校和社会各界均开展祭扫烈士活动。近年来，先后开展了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传承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2019清明祭英烈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”“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致敬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2020清明祭英烈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”“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守护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2021清明祭英烈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”“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奋进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2022清明祭英烈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”“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崇尚清明祭英烈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”“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铸魂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2024清祭英烈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等祭扫活动，2020年以来，我们推出了网上祭扫平台，每年社会各界通过网上向烈士献花、祭拜达300多万人次。每年9月30日烈士纪念日，市、县（区）党委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eastAsia="方正仿宋_GBK"/>
          <w:sz w:val="32"/>
          <w:szCs w:val="32"/>
        </w:rPr>
        <w:t>政府均举行向英雄烈士敬献花篮仪式，机关干部、学校师生、部队官兵、烈士遗属、退役军人以及社会各界群众、新婚夫妇代表向英雄烈士敬献花篮，缅怀先烈，传承革命遗志。</w:t>
      </w:r>
      <w:r>
        <w:rPr>
          <w:rFonts w:hAnsi="方正仿宋_GBK" w:eastAsia="方正仿宋_GBK"/>
          <w:b/>
          <w:sz w:val="32"/>
          <w:szCs w:val="32"/>
        </w:rPr>
        <w:t>三是组织实施</w:t>
      </w:r>
      <w:r>
        <w:rPr>
          <w:rFonts w:eastAsia="方正仿宋_GBK"/>
          <w:b/>
          <w:sz w:val="32"/>
          <w:szCs w:val="32"/>
        </w:rPr>
        <w:t>“</w:t>
      </w:r>
      <w:r>
        <w:rPr>
          <w:rFonts w:hAnsi="方正仿宋_GBK" w:eastAsia="方正仿宋_GBK"/>
          <w:b/>
          <w:sz w:val="32"/>
          <w:szCs w:val="32"/>
        </w:rPr>
        <w:t>五个一</w:t>
      </w:r>
      <w:r>
        <w:rPr>
          <w:rFonts w:eastAsia="方正仿宋_GBK"/>
          <w:b/>
          <w:sz w:val="32"/>
          <w:szCs w:val="32"/>
        </w:rPr>
        <w:t>”</w:t>
      </w:r>
      <w:r>
        <w:rPr>
          <w:rFonts w:hAnsi="方正仿宋_GBK" w:eastAsia="方正仿宋_GBK"/>
          <w:b/>
          <w:sz w:val="32"/>
          <w:szCs w:val="32"/>
        </w:rPr>
        <w:t>工程。</w:t>
      </w:r>
      <w:r>
        <w:rPr>
          <w:rFonts w:eastAsia="方正仿宋_GBK"/>
          <w:sz w:val="32"/>
          <w:szCs w:val="32"/>
        </w:rPr>
        <w:t>充分发挥我市红色资源作用，实施了利用红色资源“五个一”工程，即争创一批党史教育基地、打造一支红色讲师队伍、开设一批红色教育课堂、编纂一批红色教育资料、讲好一批红色故事。</w:t>
      </w:r>
      <w:r>
        <w:rPr>
          <w:rFonts w:eastAsia="方正仿宋_GBK"/>
          <w:b/>
          <w:sz w:val="32"/>
          <w:szCs w:val="32"/>
        </w:rPr>
        <w:t>创建一批党史教育基地。</w:t>
      </w:r>
      <w:r>
        <w:rPr>
          <w:rFonts w:eastAsia="方正仿宋_GBK"/>
          <w:sz w:val="32"/>
          <w:szCs w:val="32"/>
        </w:rPr>
        <w:t>近年来，全市建设了淮北抗日民主根据地纪念馆、淮北抗日民主根据地纪念公园、泗洪县大王庄新四军四师旧址、宿北大战遗址公园、张圩乡淮海抗日根据地旧址等一批红色教育基地，成为群众红色教育和党员干部党性教育的打卡“热地”。2021年宿北大战纪念馆入选全国爱国主义教育示范基地，也是我市首个全国性爱国主义教育示范基地，</w:t>
      </w:r>
      <w:r>
        <w:rPr>
          <w:rFonts w:eastAsia="方正仿宋_GBK"/>
          <w:b/>
          <w:sz w:val="32"/>
          <w:szCs w:val="32"/>
        </w:rPr>
        <w:t>建设一支红色宣讲队伍。</w:t>
      </w:r>
      <w:r>
        <w:rPr>
          <w:rFonts w:eastAsia="方正仿宋_GBK"/>
          <w:sz w:val="32"/>
          <w:szCs w:val="32"/>
        </w:rPr>
        <w:t>为充分发挥我市红色资源优势和烈士纪念设施的红色教育功能，讲好红色故事，弘扬红色文化，让干部群众接受红色精神洗礼，我们每年组织全市烈士纪念设施管理员、讲解员培训，通过专家授课、实地参观、讨论交流等形式，提高了管理员的管理水平和讲解员的讲解技能。从全市红色讲解员、退役军人、退役军人事务系统人员、新四军研究会会员和党史军史爱好者等选聘红色讲师20名，建立红色讲师数据库，组织红色讲师深入机关、学校、社区开展党史宣讲100余场次、受教育人数20万余人次。</w:t>
      </w:r>
      <w:r>
        <w:rPr>
          <w:rFonts w:eastAsia="方正仿宋_GBK"/>
          <w:b/>
          <w:sz w:val="32"/>
          <w:szCs w:val="32"/>
        </w:rPr>
        <w:t>开设一批红色教育课堂。</w:t>
      </w:r>
      <w:r>
        <w:rPr>
          <w:rFonts w:eastAsia="方正仿宋_GBK"/>
          <w:sz w:val="32"/>
          <w:szCs w:val="32"/>
        </w:rPr>
        <w:t>依托纪念馆、烈士陵园等红色教育基地，组织红色讲师围绕宿迁百年党史开展互动式、体验式、沉浸式教学，打造有址可寻、有物可看、有史可讲的党性教育实境课堂，实现党史教育可听可感、入脑入心。目前，已形成宿迁党史教育馆《学习宿迁党史，传承革命精神》、宿北大战纪念馆《辉煌历史转折战——宿北大战》、泗洪县大王庄党性教育基地《新四军在泗洪》等红色教育精品课堂。</w:t>
      </w:r>
      <w:r>
        <w:rPr>
          <w:rFonts w:eastAsia="方正仿宋_GBK"/>
          <w:b/>
          <w:sz w:val="32"/>
          <w:szCs w:val="32"/>
        </w:rPr>
        <w:t>编纂一批党史教育教材。</w:t>
      </w:r>
      <w:r>
        <w:rPr>
          <w:rFonts w:eastAsia="方正仿宋_GBK"/>
          <w:sz w:val="32"/>
          <w:szCs w:val="32"/>
        </w:rPr>
        <w:t>持续深化宿迁党史军史研究，编撰出版一批红色书籍，参与拍摄制作《宿北大战》《铁的新四军》等记录片，进一步丰富了全市红色教育资料，成为党史教育的鲜活生动教材。</w:t>
      </w:r>
      <w:r>
        <w:rPr>
          <w:rFonts w:eastAsia="方正仿宋_GBK"/>
          <w:b/>
          <w:sz w:val="32"/>
          <w:szCs w:val="32"/>
        </w:rPr>
        <w:t>讲好一批革命英烈故事。</w:t>
      </w:r>
      <w:r>
        <w:rPr>
          <w:rFonts w:eastAsia="方正仿宋_GBK"/>
          <w:sz w:val="32"/>
          <w:szCs w:val="32"/>
        </w:rPr>
        <w:t>搜集宿迁近百年间涌现的英雄人物，深入挖掘英烈精神内涵和感人事迹，通过情景演出、家书诵读、音乐舞蹈等形式，开展百场红色宣讲、万人接受红色教育，用身边的革命故事教育激励党员干部，增强党史学习教育的吸引力、感染力。</w:t>
      </w:r>
    </w:p>
    <w:p w14:paraId="7DD07CAD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 w14:paraId="33D4CF76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 w14:paraId="3EA9E3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4960" w:firstLineChars="155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宿迁市退役军人事务局</w:t>
      </w:r>
    </w:p>
    <w:p w14:paraId="182AEF0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24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>17</w:t>
      </w:r>
      <w:r>
        <w:rPr>
          <w:rFonts w:eastAsia="方正仿宋_GBK"/>
          <w:sz w:val="32"/>
          <w:szCs w:val="32"/>
        </w:rPr>
        <w:t>日</w:t>
      </w:r>
    </w:p>
    <w:p w14:paraId="44E3F2EF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 w14:paraId="763F1FE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sz w:val="32"/>
          <w:szCs w:val="32"/>
        </w:rPr>
        <w:t>系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sz w:val="32"/>
          <w:szCs w:val="32"/>
        </w:rPr>
        <w:t>人：肖　春</w:t>
      </w:r>
    </w:p>
    <w:p w14:paraId="2551839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联系电话：84363305 </w:t>
      </w:r>
    </w:p>
    <w:p w14:paraId="1905B45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抄    送：市政府办公室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eastAsia="方正仿宋_GBK" w:cs="Times New Roman"/>
          <w:sz w:val="32"/>
          <w:szCs w:val="32"/>
          <w:lang w:eastAsia="zh-CN"/>
        </w:rPr>
        <w:t>市政协提案法制委</w:t>
      </w:r>
    </w:p>
    <w:sectPr>
      <w:footerReference r:id="rId3" w:type="default"/>
      <w:pgSz w:w="11906" w:h="16838"/>
      <w:pgMar w:top="2098" w:right="1474" w:bottom="1531" w:left="1587" w:header="851" w:footer="850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62B60">
    <w:pPr>
      <w:pStyle w:val="4"/>
    </w:pPr>
    <w:r>
      <w:pict>
        <v:shape id="文本框 4" o:spid="_x0000_s2049" o:spt="202" type="#_x0000_t202" style="position:absolute;left:0pt;margin-top:-6.85pt;height:20.65pt;width:66.95pt;mso-position-horizontal:center;mso-position-horizontal-relative:margin;z-index:251659264;mso-width-relative:page;mso-height-relative:page;" filled="f" stroked="f" coordsize="21600,21600" o:gfxdata="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KXsf7XAAAABwEAAA8AAAAAAAAA&#10;AQAgAAAAIgAAAGRycy9kb3ducmV2LnhtbFBLAQIUABQAAAAIAIdO4kA2phmv2QEAAKQDAAAOAAAA&#10;AAAAAAEAIAAAACYBAABkcnMvZTJvRG9jLnhtbFBLBQYAAAAABgAGAFkBAABxBQAAAAA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1E518C4">
                <w:pPr>
                  <w:pStyle w:val="4"/>
                  <w:rPr>
                    <w:sz w:val="28"/>
                    <w:szCs w:val="32"/>
                  </w:rPr>
                </w:pPr>
                <w:r>
                  <w:rPr>
                    <w:sz w:val="28"/>
                    <w:szCs w:val="32"/>
                  </w:rPr>
                  <w:t xml:space="preserve">— </w:t>
                </w:r>
                <w:r>
                  <w:rPr>
                    <w:sz w:val="28"/>
                    <w:szCs w:val="32"/>
                  </w:rPr>
                  <w:fldChar w:fldCharType="begin"/>
                </w:r>
                <w:r>
                  <w:rPr>
                    <w:sz w:val="28"/>
                    <w:szCs w:val="32"/>
                  </w:rPr>
                  <w:instrText xml:space="preserve"> PAGE  \* MERGEFORMAT </w:instrText>
                </w:r>
                <w:r>
                  <w:rPr>
                    <w:sz w:val="28"/>
                    <w:szCs w:val="32"/>
                  </w:rPr>
                  <w:fldChar w:fldCharType="separate"/>
                </w:r>
                <w:r>
                  <w:rPr>
                    <w:sz w:val="28"/>
                    <w:szCs w:val="32"/>
                  </w:rPr>
                  <w:t>3</w:t>
                </w:r>
                <w:r>
                  <w:rPr>
                    <w:sz w:val="28"/>
                    <w:szCs w:val="32"/>
                  </w:rPr>
                  <w:fldChar w:fldCharType="end"/>
                </w:r>
                <w:r>
                  <w:rPr>
                    <w:sz w:val="28"/>
                    <w:szCs w:val="32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MzOTcyMmY5MzIwZmUxNDVmMjFhOWY3MGEyY2YzYjcifQ=="/>
  </w:docVars>
  <w:rsids>
    <w:rsidRoot w:val="00DC301B"/>
    <w:rsid w:val="00023042"/>
    <w:rsid w:val="000E0FFD"/>
    <w:rsid w:val="0011601D"/>
    <w:rsid w:val="002350DA"/>
    <w:rsid w:val="002A3E7B"/>
    <w:rsid w:val="003A6B67"/>
    <w:rsid w:val="003F2EB8"/>
    <w:rsid w:val="0047246F"/>
    <w:rsid w:val="005329AA"/>
    <w:rsid w:val="0081737D"/>
    <w:rsid w:val="00886B33"/>
    <w:rsid w:val="00A554AF"/>
    <w:rsid w:val="00AA488A"/>
    <w:rsid w:val="00BA470E"/>
    <w:rsid w:val="00BC0D6C"/>
    <w:rsid w:val="00C0070F"/>
    <w:rsid w:val="00C428E3"/>
    <w:rsid w:val="00C47E90"/>
    <w:rsid w:val="00CF4DCF"/>
    <w:rsid w:val="00D004E4"/>
    <w:rsid w:val="00DC301B"/>
    <w:rsid w:val="00E40A99"/>
    <w:rsid w:val="00E53366"/>
    <w:rsid w:val="00ED0B5A"/>
    <w:rsid w:val="00F47036"/>
    <w:rsid w:val="08F37FD5"/>
    <w:rsid w:val="201900EE"/>
    <w:rsid w:val="2AD46D44"/>
    <w:rsid w:val="2BBA5653"/>
    <w:rsid w:val="41206925"/>
    <w:rsid w:val="421765F6"/>
    <w:rsid w:val="4484172B"/>
    <w:rsid w:val="4D981810"/>
    <w:rsid w:val="57607AFA"/>
    <w:rsid w:val="6B64205B"/>
    <w:rsid w:val="791B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Body Text"/>
    <w:basedOn w:val="1"/>
    <w:link w:val="10"/>
    <w:qFormat/>
    <w:uiPriority w:val="0"/>
    <w:rPr>
      <w:sz w:val="2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Emphasis"/>
    <w:basedOn w:val="8"/>
    <w:qFormat/>
    <w:uiPriority w:val="0"/>
    <w:rPr>
      <w:i/>
      <w:iCs/>
    </w:rPr>
  </w:style>
  <w:style w:type="character" w:customStyle="1" w:styleId="10">
    <w:name w:val="正文文本 Char"/>
    <w:basedOn w:val="8"/>
    <w:link w:val="3"/>
    <w:qFormat/>
    <w:uiPriority w:val="0"/>
    <w:rPr>
      <w:kern w:val="2"/>
      <w:sz w:val="28"/>
    </w:rPr>
  </w:style>
  <w:style w:type="character" w:customStyle="1" w:styleId="11">
    <w:name w:val="页脚 Char"/>
    <w:basedOn w:val="8"/>
    <w:link w:val="4"/>
    <w:qFormat/>
    <w:uiPriority w:val="99"/>
    <w:rPr>
      <w:kern w:val="2"/>
      <w:sz w:val="18"/>
    </w:rPr>
  </w:style>
  <w:style w:type="character" w:customStyle="1" w:styleId="12">
    <w:name w:val="页眉 Char"/>
    <w:basedOn w:val="8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2844</Words>
  <Characters>2929</Characters>
  <Lines>21</Lines>
  <Paragraphs>5</Paragraphs>
  <TotalTime>17</TotalTime>
  <ScaleCrop>false</ScaleCrop>
  <LinksUpToDate>false</LinksUpToDate>
  <CharactersWithSpaces>2974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2024-06-17T06:10:00Z</dcterms:created>
  <dc:creator>Administrator</dc:creator>
  <cp:lastModifiedBy>顺势而为</cp:lastModifiedBy>
  <cp:lastPrinted>2024-06-28T03:56:00Z</cp:lastPrinted>
  <dcterms:modified xsi:type="dcterms:W3CDTF">2025-06-20T07:57:09Z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9043AD2DCECD4FF9911EE7348BB8C3AB_12</vt:lpwstr>
  </property>
  <property fmtid="{D5CDD505-2E9C-101B-9397-08002B2CF9AE}" pid="4" name="KSOTemplateDocerSaveRecord">
    <vt:lpwstr>eyJoZGlkIjoiMDMzOTcyMmY5MzIwZmUxNDVmMjFhOWY3MGEyY2YzYjciLCJ1c2VySWQiOiIyODYzNjU0MDQifQ==</vt:lpwstr>
  </property>
</Properties>
</file>