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83D03">
      <w:pPr>
        <w:spacing w:line="58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﹝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﹞</w:t>
      </w:r>
    </w:p>
    <w:p w14:paraId="6AF5F72A">
      <w:pPr>
        <w:spacing w:line="580" w:lineRule="exac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﹝公开﹞</w:t>
      </w:r>
    </w:p>
    <w:p w14:paraId="2925E9A7">
      <w:pPr>
        <w:spacing w:before="249" w:beforeLines="80" w:after="249" w:afterLines="80"/>
        <w:jc w:val="distribut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color w:val="FF0000"/>
          <w:sz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1153160</wp:posOffset>
                </wp:positionV>
                <wp:extent cx="5689600" cy="635"/>
                <wp:effectExtent l="0" t="10795" r="6350" b="17145"/>
                <wp:wrapNone/>
                <wp:docPr id="2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0pt;margin-top:90.8pt;height:0.05pt;width:448pt;z-index:251660288;mso-width-relative:page;mso-height-relative:page;" filled="f" stroked="t" coordsize="21600,21600" o:gfxdata="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M2u&#10;YdYAAAAIAQAADwAAAAAAAAABACAAAAAiAAAAZHJzL2Rvd25yZXYueG1sUEsBAhQAFAAAAAgAh07i&#10;QBalAXfrAQAA3wMAAA4AAAAAAAAAAQAgAAAAJQEAAGRycy9lMm9Eb2MueG1sUEsFBgAAAAAGAAYA&#10;WQEAAII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FF0000"/>
          <w:sz w:val="84"/>
        </w:rPr>
        <w:t xml:space="preserve">      </w:t>
      </w:r>
    </w:p>
    <w:p w14:paraId="69FC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宿退役军人案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﹝202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号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签发人：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葛家胜</w:t>
      </w:r>
    </w:p>
    <w:p w14:paraId="0F040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22"/>
        </w:rPr>
      </w:pPr>
    </w:p>
    <w:p w14:paraId="4CAA8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22"/>
        </w:rPr>
      </w:pPr>
      <w:r>
        <w:rPr>
          <w:rFonts w:hint="default" w:ascii="Times New Roman" w:hAnsi="Times New Roman" w:eastAsia="方正小标宋_GBK" w:cs="Times New Roman"/>
          <w:sz w:val="44"/>
          <w:szCs w:val="22"/>
        </w:rPr>
        <w:t>关于市政协</w:t>
      </w:r>
      <w:r>
        <w:rPr>
          <w:rFonts w:hint="default" w:ascii="Times New Roman" w:hAnsi="Times New Roman" w:eastAsia="方正小标宋_GBK" w:cs="Times New Roman"/>
          <w:sz w:val="44"/>
          <w:szCs w:val="22"/>
          <w:lang w:eastAsia="zh-CN"/>
        </w:rPr>
        <w:t>六</w:t>
      </w:r>
      <w:r>
        <w:rPr>
          <w:rFonts w:hint="default" w:ascii="Times New Roman" w:hAnsi="Times New Roman" w:eastAsia="方正小标宋_GBK" w:cs="Times New Roman"/>
          <w:sz w:val="44"/>
          <w:szCs w:val="22"/>
        </w:rPr>
        <w:t>届</w:t>
      </w:r>
      <w:r>
        <w:rPr>
          <w:rFonts w:hint="eastAsia" w:eastAsia="方正小标宋_GBK" w:cs="Times New Roman"/>
          <w:sz w:val="44"/>
          <w:szCs w:val="22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sz w:val="44"/>
          <w:szCs w:val="22"/>
        </w:rPr>
        <w:t>次会议第</w:t>
      </w:r>
      <w:r>
        <w:rPr>
          <w:rFonts w:hint="eastAsia" w:eastAsia="方正小标宋_GBK" w:cs="Times New Roman"/>
          <w:sz w:val="44"/>
          <w:szCs w:val="22"/>
          <w:lang w:val="en-US" w:eastAsia="zh-CN"/>
        </w:rPr>
        <w:t>0</w:t>
      </w:r>
      <w:r>
        <w:rPr>
          <w:rFonts w:hint="default" w:eastAsia="方正小标宋_GBK" w:cs="Times New Roman"/>
          <w:sz w:val="44"/>
          <w:szCs w:val="22"/>
          <w:lang w:val="en-US" w:eastAsia="zh-CN"/>
        </w:rPr>
        <w:t>77</w:t>
      </w:r>
      <w:r>
        <w:rPr>
          <w:rFonts w:hint="default" w:ascii="Times New Roman" w:hAnsi="Times New Roman" w:eastAsia="方正小标宋_GBK" w:cs="Times New Roman"/>
          <w:sz w:val="44"/>
          <w:szCs w:val="22"/>
        </w:rPr>
        <w:t>号提案的答复</w:t>
      </w:r>
    </w:p>
    <w:p w14:paraId="4FB95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733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唐莉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委员：</w:t>
      </w:r>
    </w:p>
    <w:p w14:paraId="20D37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您提出的《关于促进退役军人到村（社区）工作的提案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》收悉，现将办理情况和办理结果答复如下：</w:t>
      </w:r>
    </w:p>
    <w:p w14:paraId="4F7F6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近年来，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我局认真贯彻落实退役军人事务部等18部门联合印发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《关于促进退役军人投身乡村振兴的指导意见》、江苏省退役军人事务厅等18个部门印发《关于加强和改进新时代退役军人就业创业工作的意见》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等文件精神，结合本市实际，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推动退役军人到村（社区）工作。</w:t>
      </w:r>
    </w:p>
    <w:p w14:paraId="37C42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针对委员提出的建议，</w:t>
      </w:r>
      <w:r>
        <w:rPr>
          <w:rFonts w:eastAsia="方正仿宋_GBK"/>
          <w:sz w:val="32"/>
          <w:szCs w:val="40"/>
        </w:rPr>
        <w:t>我们采纳了</w:t>
      </w:r>
      <w:r>
        <w:rPr>
          <w:rFonts w:hint="eastAsia" w:eastAsia="方正仿宋_GBK"/>
          <w:sz w:val="32"/>
          <w:szCs w:val="40"/>
        </w:rPr>
        <w:t>4</w:t>
      </w:r>
      <w:r>
        <w:rPr>
          <w:rFonts w:eastAsia="方正仿宋_GBK"/>
          <w:sz w:val="32"/>
          <w:szCs w:val="40"/>
        </w:rPr>
        <w:t>条、落实了</w:t>
      </w:r>
      <w:r>
        <w:rPr>
          <w:rFonts w:hint="eastAsia" w:eastAsia="方正仿宋_GBK"/>
          <w:sz w:val="32"/>
          <w:szCs w:val="40"/>
        </w:rPr>
        <w:t>4</w:t>
      </w:r>
      <w:r>
        <w:rPr>
          <w:rFonts w:eastAsia="方正仿宋_GBK"/>
          <w:sz w:val="32"/>
          <w:szCs w:val="40"/>
        </w:rPr>
        <w:t>条</w:t>
      </w:r>
      <w:r>
        <w:rPr>
          <w:rFonts w:hint="eastAsia" w:eastAsia="方正仿宋_GBK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具体情况如下：</w:t>
      </w:r>
    </w:p>
    <w:p w14:paraId="6FDBD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一是注重政策支持。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联合组织部、人社局、农业农村局等多个部门先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后印发《宿迁市促进退役军人就业创业三年行动计划》、《宿迁市促进退役军人就业创业“百千万”行动计划》，明确指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注重选派优秀退役军人到党的基层组织、村（社区）工作，突出培养壮大“兵支书”队伍，促进退役军人投身乡村振兴，要求同等条件优先录用退役军人。</w:t>
      </w:r>
    </w:p>
    <w:p w14:paraId="21FEB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二是注重宣传引导。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结合退役军人返乡报到和适应性培训，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积极宣传退役军人返乡入乡就业创业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扶持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，组织退役军人开展参观践学、特色培训、创业指导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、岗位实习、志愿服务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主题实践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活动，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有针对性引导退役军人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投身乡村、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扎根基层。近三年，全市共组织退役军人返乡适应性培训40余期，3500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余名退役军人参加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相关主题实践活动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547A3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是注重培育选拔。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积极推荐优秀退役军人参加村（社区）“两委”选拔、兴村特岗选聘，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有针对性推荐基层网格员、社区工作者等岗位，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经统计，全市1405个村（社区）基层党组织中，有退役军人在“两委”任职的村（社区）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641个，占比45.62%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，全市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村（社区）退役军人“两委”干部共832人，占全市村（社区）“两委”成员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比重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接近10%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，其中退役军人村（社区）书记、主任279人，占比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19.57%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。</w:t>
      </w:r>
    </w:p>
    <w:p w14:paraId="31856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是注重培训赋能。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联合组织、人社、农业农村等部门，举办退役军人涉农技能培训和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基层治理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能力培训，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着力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培育一批爱农村、善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、会技术、识经营的退役军人乡村振兴人才队伍。近三年，全市组织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退役军人村（社区）干部或有退役军人参与的基层干部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能力提升培训班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0余场次，参训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退役军人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1000余人次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；结合地方产业特色，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举办“花木+电商”“水产养殖”“林果种植”等特色短期培训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0余期，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余名退役军人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参加培训。</w:t>
      </w:r>
    </w:p>
    <w:p w14:paraId="0B9D0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是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注重典型引领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“最美退役军人”等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评选时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适当向村（社区）退役军人“两委”干部倾斜，截至目前，全市有1名“兵支书”被评选为“江苏最美退役军人”，累计开展三届宿迁市“最美退役军人”评选表彰活动，每届都有1名村（社区）退役军人“两委”干部入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去年以来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全市遴选打造“兵支书”“双创双带”示范项目11个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；连续四年举办退役军人创业创新大赛，挖掘培育退役军人返乡创业创新典型60余人。</w:t>
      </w:r>
    </w:p>
    <w:p w14:paraId="0E164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下一步，我局将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联合相关职能部门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进一步加大有关政策宣传力度，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完善退役军人到村（社区）工作选聘机制，常态化组织退役军人职业技能、创业培训，大力挖掘、宣传、表彰在村（社区）工作的先进典型，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协调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有关部门落实相关政策向退役军人倾斜，引导更多有资金、有技术、懂市场、能创新的退役军人在乡村振兴中充分发挥作用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贡献力量。</w:t>
      </w:r>
    </w:p>
    <w:p w14:paraId="4A447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560" w:lineRule="exact"/>
        <w:textAlignment w:val="auto"/>
        <w:rPr>
          <w:rFonts w:hint="default"/>
        </w:rPr>
      </w:pPr>
    </w:p>
    <w:p w14:paraId="7ECBD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宿迁市退役军人事务局</w:t>
      </w:r>
    </w:p>
    <w:p w14:paraId="07554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0BA5D1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</w:rPr>
      </w:pPr>
    </w:p>
    <w:p w14:paraId="4CE6F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80"/>
          <w:kern w:val="0"/>
          <w:sz w:val="32"/>
          <w:szCs w:val="32"/>
          <w:fitText w:val="1280" w:id="895892398"/>
        </w:rPr>
        <w:t>联系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fitText w:val="1280" w:id="895892398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陈理想</w:t>
      </w:r>
    </w:p>
    <w:p w14:paraId="1E6E6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84363340</w:t>
      </w:r>
    </w:p>
    <w:p w14:paraId="41E8D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抄    送：市政府办公室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lang w:eastAsia="zh-CN"/>
        </w:rPr>
        <w:t>市政协提案法制委</w:t>
      </w:r>
    </w:p>
    <w:sectPr>
      <w:footerReference r:id="rId3" w:type="default"/>
      <w:pgSz w:w="11906" w:h="16838"/>
      <w:pgMar w:top="2098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46E9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C043F">
                          <w:pPr>
                            <w:pStyle w:val="4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CC043F">
                    <w:pPr>
                      <w:pStyle w:val="4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OTcyMmY5MzIwZmUxNDVmMjFhOWY3MGEyY2YzYjcifQ=="/>
  </w:docVars>
  <w:rsids>
    <w:rsidRoot w:val="4300366A"/>
    <w:rsid w:val="034A3564"/>
    <w:rsid w:val="03BB6210"/>
    <w:rsid w:val="06471FDD"/>
    <w:rsid w:val="0D3E1C78"/>
    <w:rsid w:val="0DC232F0"/>
    <w:rsid w:val="1DCC309C"/>
    <w:rsid w:val="23B4085A"/>
    <w:rsid w:val="2E6063E3"/>
    <w:rsid w:val="303845C1"/>
    <w:rsid w:val="37EE5150"/>
    <w:rsid w:val="41834E91"/>
    <w:rsid w:val="418438FD"/>
    <w:rsid w:val="4300366A"/>
    <w:rsid w:val="432804C5"/>
    <w:rsid w:val="438D5908"/>
    <w:rsid w:val="43B7693E"/>
    <w:rsid w:val="465B391F"/>
    <w:rsid w:val="48121FAC"/>
    <w:rsid w:val="4AD034A4"/>
    <w:rsid w:val="510E57B9"/>
    <w:rsid w:val="5369200E"/>
    <w:rsid w:val="55366A71"/>
    <w:rsid w:val="554967A4"/>
    <w:rsid w:val="5EA672E3"/>
    <w:rsid w:val="62C27B96"/>
    <w:rsid w:val="6D105438"/>
    <w:rsid w:val="74273CFD"/>
    <w:rsid w:val="75614247"/>
    <w:rsid w:val="76C577FD"/>
    <w:rsid w:val="797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qFormat/>
    <w:uiPriority w:val="0"/>
    <w:pPr>
      <w:spacing w:line="600" w:lineRule="exact"/>
      <w:ind w:firstLine="63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Normal (Web)"/>
    <w:basedOn w:val="9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  <w:szCs w:val="24"/>
    </w:rPr>
  </w:style>
  <w:style w:type="paragraph" w:customStyle="1" w:styleId="9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default" w:ascii="serif" w:hAnsi="宋体" w:eastAsia="serif" w:cs="仿宋_GB2312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1306</Words>
  <Characters>1362</Characters>
  <Lines>0</Lines>
  <Paragraphs>0</Paragraphs>
  <TotalTime>0</TotalTime>
  <ScaleCrop>false</ScaleCrop>
  <LinksUpToDate>false</LinksUpToDate>
  <CharactersWithSpaces>1455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2024-06-20T01:06:00Z</dcterms:created>
  <dc:creator>Administrator</dc:creator>
  <cp:lastModifiedBy>顺势而为</cp:lastModifiedBy>
  <dcterms:modified xsi:type="dcterms:W3CDTF">2025-06-20T07:57:13Z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0EFDD87ECCFB4352A8C5ECA8B8297A61_11</vt:lpwstr>
  </property>
  <property fmtid="{D5CDD505-2E9C-101B-9397-08002B2CF9AE}" pid="4" name="KSOTemplateDocerSaveRecord">
    <vt:lpwstr>eyJoZGlkIjoiMDMzOTcyMmY5MzIwZmUxNDVmMjFhOWY3MGEyY2YzYjciLCJ1c2VySWQiOiIyODYzNjU0MDQifQ==</vt:lpwstr>
  </property>
</Properties>
</file>