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spacing w:line="560" w:lineRule="exact"/>
        <w:ind w:firstLineChars="300" w:firstLine="1320"/>
        <w:rPr>
          <w:rFonts w:ascii="方正小标宋_GBK" w:eastAsia="方正小标宋_GBK" w:hAnsi="黑体"/>
          <w:sz w:val="44"/>
          <w:szCs w:val="44"/>
        </w:rPr>
      </w:pPr>
    </w:p>
    <w:p w:rsidR="00633300" w:rsidRDefault="00633300" w:rsidP="006333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宿退役军人办发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33300" w:rsidRDefault="00633300" w:rsidP="00633300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33300" w:rsidRDefault="00633300" w:rsidP="00633300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3330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关于组织开展2022年度全市退役军人事务系统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岗位练兵比武市级竞赛活动的通知</w:t>
      </w:r>
    </w:p>
    <w:p w:rsidR="00633300" w:rsidRDefault="00633300" w:rsidP="00633300">
      <w:pPr>
        <w:spacing w:line="580" w:lineRule="exact"/>
      </w:pPr>
    </w:p>
    <w:p w:rsidR="00633300" w:rsidRDefault="00633300" w:rsidP="00633300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各县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区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退役军人事务局，</w:t>
      </w:r>
      <w:r>
        <w:rPr>
          <w:rFonts w:ascii="Times New Roman" w:eastAsia="方正仿宋_GBK" w:hAnsi="Times New Roman" w:hint="eastAsia"/>
          <w:sz w:val="32"/>
          <w:szCs w:val="32"/>
        </w:rPr>
        <w:t>市</w:t>
      </w:r>
      <w:r>
        <w:rPr>
          <w:rFonts w:ascii="Times New Roman" w:eastAsia="方正仿宋_GBK" w:hAnsi="Times New Roman"/>
          <w:sz w:val="32"/>
          <w:szCs w:val="32"/>
        </w:rPr>
        <w:t>各开发区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新区、园区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政社办（社会事业局），各直属事业单位，局机关各处室：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根据《关于</w:t>
      </w:r>
      <w:r>
        <w:rPr>
          <w:rFonts w:ascii="Times New Roman" w:eastAsia="方正仿宋_GBK" w:hAnsi="Times New Roman" w:hint="eastAsia"/>
          <w:sz w:val="32"/>
          <w:szCs w:val="32"/>
        </w:rPr>
        <w:t>印发</w:t>
      </w:r>
      <w:r>
        <w:rPr>
          <w:rFonts w:ascii="Times New Roman" w:eastAsia="方正仿宋_GBK" w:hAnsi="Times New Roman" w:hint="eastAsia"/>
          <w:sz w:val="32"/>
          <w:szCs w:val="32"/>
        </w:rPr>
        <w:t>&lt;</w:t>
      </w:r>
      <w:r>
        <w:rPr>
          <w:rFonts w:ascii="Times New Roman" w:eastAsia="方正仿宋_GBK" w:hAnsi="Times New Roman" w:hint="eastAsia"/>
          <w:sz w:val="32"/>
          <w:szCs w:val="32"/>
        </w:rPr>
        <w:t>全市退役军人事务系统岗位练兵比武活动实施方案</w:t>
      </w:r>
      <w:r>
        <w:rPr>
          <w:rFonts w:ascii="Times New Roman" w:eastAsia="方正仿宋_GBK" w:hAnsi="Times New Roman" w:hint="eastAsia"/>
          <w:sz w:val="32"/>
          <w:szCs w:val="32"/>
        </w:rPr>
        <w:t>&gt;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通知》</w:t>
      </w:r>
      <w:r>
        <w:rPr>
          <w:rFonts w:ascii="Times New Roman" w:eastAsia="方正仿宋_GBK" w:hAnsi="Times New Roman" w:hint="eastAsia"/>
          <w:sz w:val="32"/>
          <w:szCs w:val="32"/>
        </w:rPr>
        <w:t>（宿退役军人发〔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hint="eastAsia"/>
          <w:sz w:val="32"/>
          <w:szCs w:val="32"/>
        </w:rPr>
        <w:t>号）文件要求</w:t>
      </w:r>
      <w:r>
        <w:rPr>
          <w:rFonts w:ascii="Times New Roman" w:eastAsia="方正仿宋_GBK" w:hAnsi="Times New Roman"/>
          <w:sz w:val="32"/>
          <w:szCs w:val="32"/>
        </w:rPr>
        <w:t>及实际工作需要，决定组织开展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年度市级退役军人事务系统岗位练兵比武竞赛，</w:t>
      </w:r>
      <w:r>
        <w:rPr>
          <w:rFonts w:ascii="Times New Roman" w:eastAsia="方正仿宋_GBK" w:hAnsi="Times New Roman" w:hint="eastAsia"/>
          <w:sz w:val="32"/>
          <w:szCs w:val="32"/>
        </w:rPr>
        <w:t>现将有关事项通知如下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633300" w:rsidRDefault="00633300" w:rsidP="00633300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练兵比武强技能，崇军服务当标兵。</w:t>
      </w:r>
    </w:p>
    <w:p w:rsidR="00633300" w:rsidRDefault="00633300" w:rsidP="006333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二、时间地点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．闭卷</w:t>
      </w:r>
      <w:r>
        <w:rPr>
          <w:rFonts w:ascii="Times New Roman" w:eastAsia="方正仿宋_GBK" w:hAnsi="Times New Roman"/>
          <w:sz w:val="32"/>
          <w:szCs w:val="32"/>
        </w:rPr>
        <w:t>笔试竞赛（个人赛）：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月下旬；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现场答题竞赛（团体赛）：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月底。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具体时间和地点另行通知。</w:t>
      </w:r>
    </w:p>
    <w:p w:rsidR="00633300" w:rsidRDefault="00633300" w:rsidP="006333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三、参加人员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．闭卷笔试</w:t>
      </w:r>
      <w:r>
        <w:rPr>
          <w:rFonts w:ascii="Times New Roman" w:eastAsia="方正仿宋_GBK" w:hAnsi="Times New Roman"/>
          <w:sz w:val="32"/>
          <w:szCs w:val="32"/>
        </w:rPr>
        <w:t>竞赛（个人赛）：从各地区活动范围内抽取共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名代表；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现场答题竞赛（团体赛）：</w:t>
      </w:r>
      <w:r>
        <w:rPr>
          <w:rFonts w:ascii="Times New Roman" w:eastAsia="方正仿宋_GBK" w:hAnsi="Times New Roman" w:hint="eastAsia"/>
          <w:sz w:val="32"/>
          <w:szCs w:val="32"/>
        </w:rPr>
        <w:t>市直、</w:t>
      </w:r>
      <w:r>
        <w:rPr>
          <w:rFonts w:ascii="Times New Roman" w:eastAsia="方正仿宋_GBK" w:hAnsi="Times New Roman"/>
          <w:sz w:val="32"/>
          <w:szCs w:val="32"/>
        </w:rPr>
        <w:t>沭阳县、泗阳县、泗洪县、宿豫区、宿城区、经开区、湖滨新区及洋河新区</w:t>
      </w:r>
      <w:r>
        <w:rPr>
          <w:rFonts w:ascii="Times New Roman" w:eastAsia="方正仿宋_GBK" w:hAnsi="Times New Roman" w:hint="eastAsia"/>
          <w:sz w:val="32"/>
          <w:szCs w:val="32"/>
        </w:rPr>
        <w:t>退役军人事务部门分别推荐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名选手组成代表队，共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支队伍</w:t>
      </w:r>
      <w:r>
        <w:rPr>
          <w:rFonts w:ascii="Times New Roman" w:eastAsia="方正仿宋_GBK" w:hAnsi="Times New Roman" w:hint="eastAsia"/>
          <w:sz w:val="32"/>
          <w:szCs w:val="32"/>
        </w:rPr>
        <w:t>参与竞赛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633300" w:rsidRDefault="00633300" w:rsidP="006333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四、赛事安排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戎耀练兵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在线学习平台知识库为考试范围，比试干部职工的政策理解能力、问题解决能力、日常服务能力等。</w:t>
      </w:r>
    </w:p>
    <w:p w:rsidR="00633300" w:rsidRDefault="00633300" w:rsidP="00633300">
      <w:pPr>
        <w:spacing w:line="58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（一）闭卷笔试竞赛（个人赛）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分为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次进行，每次共计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人参加，其中市局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人，沭阳、泗阳、泗洪各</w:t>
      </w:r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/>
          <w:sz w:val="32"/>
          <w:szCs w:val="32"/>
        </w:rPr>
        <w:t>人，宿豫、宿城各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人，经开、湖滨、洋河各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人</w:t>
      </w:r>
      <w:r>
        <w:rPr>
          <w:rFonts w:ascii="Times New Roman" w:eastAsia="方正仿宋_GBK" w:hAnsi="Times New Roman" w:hint="eastAsia"/>
          <w:sz w:val="32"/>
          <w:szCs w:val="32"/>
        </w:rPr>
        <w:t>，苏宿园区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人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参加选手。除各地前期报送的种子选手外，其他参赛选手均为随机抽出。赛前从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戎耀练兵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学习平台提取各地注册人员信息数据，对名单进行排列序号，利用电子抽签程序分别从局领导、行政机关工作人员、服务中心（站）工作人员、其他事业人员中抽取代表参加。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考试办法。在指定时间内，统一现场闭卷考试。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/>
          <w:sz w:val="32"/>
          <w:szCs w:val="32"/>
        </w:rPr>
        <w:t>排名办法。采取平时学习和闭卷考试相结合的形式计分。以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戎耀练兵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在线学习平台个人积分（占</w:t>
      </w:r>
      <w:r>
        <w:rPr>
          <w:rFonts w:ascii="Times New Roman" w:eastAsia="方正仿宋_GBK" w:hAnsi="Times New Roman"/>
          <w:sz w:val="32"/>
          <w:szCs w:val="32"/>
        </w:rPr>
        <w:t>40%</w:t>
      </w:r>
      <w:r>
        <w:rPr>
          <w:rFonts w:ascii="Times New Roman" w:eastAsia="方正仿宋_GBK" w:hAnsi="Times New Roman"/>
          <w:sz w:val="32"/>
          <w:szCs w:val="32"/>
        </w:rPr>
        <w:t>）与闭卷考试成</w:t>
      </w:r>
      <w:r>
        <w:rPr>
          <w:rFonts w:ascii="Times New Roman" w:eastAsia="方正仿宋_GBK" w:hAnsi="Times New Roman"/>
          <w:sz w:val="32"/>
          <w:szCs w:val="32"/>
        </w:rPr>
        <w:lastRenderedPageBreak/>
        <w:t>绩（占</w:t>
      </w:r>
      <w:r>
        <w:rPr>
          <w:rFonts w:ascii="Times New Roman" w:eastAsia="方正仿宋_GBK" w:hAnsi="Times New Roman"/>
          <w:sz w:val="32"/>
          <w:szCs w:val="32"/>
        </w:rPr>
        <w:t>60%</w:t>
      </w:r>
      <w:r>
        <w:rPr>
          <w:rFonts w:ascii="Times New Roman" w:eastAsia="方正仿宋_GBK" w:hAnsi="Times New Roman"/>
          <w:sz w:val="32"/>
          <w:szCs w:val="32"/>
        </w:rPr>
        <w:t>）综合为依据决定个人奖项。</w:t>
      </w:r>
    </w:p>
    <w:p w:rsidR="00633300" w:rsidRDefault="00633300" w:rsidP="00633300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（二）现场答题竞赛（团体赛）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设置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至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个现场答题环节，以参赛队总得分授予团体奖项，具体赛程环节和规则另行通知。</w:t>
      </w:r>
    </w:p>
    <w:p w:rsidR="00633300" w:rsidRDefault="00633300" w:rsidP="006333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五、奖项设置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岗位练兵比武设立个人奖和团体奖。</w:t>
      </w:r>
    </w:p>
    <w:p w:rsidR="00633300" w:rsidRDefault="00633300" w:rsidP="00633300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（一）个人奖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设一等奖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名，设二等奖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名，三等奖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，优秀奖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633300" w:rsidRDefault="00633300" w:rsidP="00633300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（二）团体奖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设一等奖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个，二等奖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个，三等奖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个</w:t>
      </w:r>
      <w:r>
        <w:rPr>
          <w:rFonts w:ascii="Times New Roman" w:eastAsia="方正仿宋_GBK" w:hAnsi="Times New Roman" w:hint="eastAsia"/>
          <w:sz w:val="32"/>
          <w:szCs w:val="32"/>
        </w:rPr>
        <w:t>，另设现场答题最佳表现奖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名。</w:t>
      </w:r>
      <w:r>
        <w:rPr>
          <w:rFonts w:ascii="Times New Roman" w:eastAsia="方正仿宋_GBK" w:hAnsi="Times New Roman"/>
          <w:sz w:val="32"/>
          <w:szCs w:val="32"/>
        </w:rPr>
        <w:t>优秀组织奖依据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戎耀练兵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平台注册情况和平均积分排名产生。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竞赛结束后，对获奖队伍发放奖牌及荣誉证书，获奖队伍所在地区在年终考核给予适当加分。</w:t>
      </w:r>
      <w:r>
        <w:rPr>
          <w:rFonts w:ascii="Times New Roman" w:eastAsia="方正仿宋_GBK" w:hAnsi="Times New Roman" w:hint="eastAsia"/>
          <w:sz w:val="32"/>
          <w:szCs w:val="32"/>
        </w:rPr>
        <w:t>在综合表现最优秀</w:t>
      </w:r>
      <w:r>
        <w:rPr>
          <w:rFonts w:ascii="Times New Roman" w:eastAsia="方正仿宋_GBK" w:hAnsi="Times New Roman"/>
          <w:sz w:val="32"/>
          <w:szCs w:val="32"/>
        </w:rPr>
        <w:t>选手</w:t>
      </w:r>
      <w:r>
        <w:rPr>
          <w:rFonts w:ascii="Times New Roman" w:eastAsia="方正仿宋_GBK" w:hAnsi="Times New Roman" w:hint="eastAsia"/>
          <w:sz w:val="32"/>
          <w:szCs w:val="32"/>
        </w:rPr>
        <w:t>中，</w:t>
      </w:r>
      <w:r>
        <w:rPr>
          <w:rFonts w:ascii="Times New Roman" w:eastAsia="方正仿宋_GBK" w:hAnsi="Times New Roman"/>
          <w:sz w:val="32"/>
          <w:szCs w:val="32"/>
        </w:rPr>
        <w:t>按程序申报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宿迁市五一劳动奖章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宿迁市五一创新能手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荣誉称号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633300" w:rsidRDefault="00633300" w:rsidP="006333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六、有关要求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加强组织领导。本次活动是年度岗位练兵比武活动的重要组成部分，是检验系统干部职工练兵效果的重要手段，是培育选拔服务退役军人标兵能手的重要举措。各地要加强组织领导，自下而上组织选拔赛，做好参赛选手赛前培训和比赛期间综合管理工作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积极备赛参赛。要按照要求做好参赛工作，认真组织赛</w:t>
      </w:r>
      <w:r>
        <w:rPr>
          <w:rFonts w:ascii="Times New Roman" w:eastAsia="方正仿宋_GBK" w:hAnsi="Times New Roman"/>
          <w:sz w:val="32"/>
          <w:szCs w:val="32"/>
        </w:rPr>
        <w:lastRenderedPageBreak/>
        <w:t>前训练和准备，力争取得较好的比赛成绩。要进一步动员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戎耀练兵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学习平台注册学员参与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日日学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/>
          <w:sz w:val="32"/>
          <w:szCs w:val="32"/>
        </w:rPr>
        <w:t>周周练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答题，引导鼓励单位和个人学习积分走在前列，形成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比学赶超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的良好局面。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营造良好氛围。要加强宣传报道，广泛动员系统干部职工参加各级比武竞赛，利用各类新媒体平台，宣传各地练兵比武做法成效，报道选手先进事迹风采，扩大活动知晓面，提升活动影响力。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/>
          <w:sz w:val="32"/>
          <w:szCs w:val="32"/>
        </w:rPr>
        <w:t>有关经费保障。市级个人赛和团体赛费用由市局承担。各县区（功能区）自行承担辖区范围内的竞赛和参加市级竞赛的各项费用。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33300" w:rsidRDefault="00633300" w:rsidP="00633300">
      <w:pPr>
        <w:spacing w:line="180" w:lineRule="exact"/>
        <w:ind w:firstLineChars="200" w:firstLine="640"/>
        <w:rPr>
          <w:rFonts w:eastAsia="方正仿宋_GBK"/>
          <w:sz w:val="32"/>
          <w:szCs w:val="32"/>
        </w:rPr>
      </w:pPr>
    </w:p>
    <w:p w:rsidR="00633300" w:rsidRDefault="00633300" w:rsidP="0063330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633300" w:rsidRDefault="00633300" w:rsidP="00633300">
      <w:pPr>
        <w:spacing w:line="560" w:lineRule="exact"/>
        <w:ind w:right="112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宿迁市退役军人事务局</w:t>
      </w:r>
    </w:p>
    <w:p w:rsidR="00633300" w:rsidRDefault="00633300" w:rsidP="00633300">
      <w:pPr>
        <w:spacing w:line="56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2022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633300" w:rsidRDefault="00633300" w:rsidP="00633300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（此件公开发布）</w:t>
      </w:r>
    </w:p>
    <w:p w:rsidR="00633300" w:rsidRDefault="00633300" w:rsidP="00633300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633300" w:rsidRDefault="00633300" w:rsidP="00633300">
      <w:pPr>
        <w:pStyle w:val="a4"/>
        <w:autoSpaceDE w:val="0"/>
        <w:spacing w:beforeAutospacing="0" w:afterAutospacing="0" w:line="540" w:lineRule="exact"/>
        <w:ind w:firstLine="641"/>
        <w:jc w:val="both"/>
        <w:rPr>
          <w:rFonts w:ascii="Times New Roman" w:eastAsia="方正仿宋_GBK" w:hAnsi="Times New Roman" w:hint="eastAsia"/>
          <w:sz w:val="32"/>
          <w:szCs w:val="32"/>
        </w:rPr>
      </w:pPr>
    </w:p>
    <w:p w:rsidR="00633300" w:rsidRDefault="00633300" w:rsidP="00633300">
      <w:pPr>
        <w:pStyle w:val="a4"/>
        <w:autoSpaceDE w:val="0"/>
        <w:spacing w:beforeAutospacing="0" w:afterAutospacing="0" w:line="540" w:lineRule="exact"/>
        <w:ind w:firstLine="641"/>
        <w:jc w:val="both"/>
        <w:rPr>
          <w:rFonts w:ascii="Times New Roman" w:eastAsia="方正仿宋_GBK" w:hAnsi="Times New Roman" w:hint="eastAsia"/>
          <w:sz w:val="32"/>
          <w:szCs w:val="32"/>
        </w:rPr>
      </w:pPr>
    </w:p>
    <w:p w:rsidR="00633300" w:rsidRDefault="00633300" w:rsidP="00633300">
      <w:pPr>
        <w:pStyle w:val="a4"/>
        <w:autoSpaceDE w:val="0"/>
        <w:spacing w:beforeAutospacing="0" w:afterAutospacing="0" w:line="540" w:lineRule="exact"/>
        <w:ind w:firstLine="641"/>
        <w:jc w:val="both"/>
        <w:rPr>
          <w:rFonts w:ascii="Times New Roman" w:eastAsia="方正仿宋_GBK" w:hAnsi="Times New Roman"/>
          <w:sz w:val="32"/>
          <w:szCs w:val="32"/>
        </w:rPr>
      </w:pPr>
    </w:p>
    <w:p w:rsidR="00633300" w:rsidRDefault="00633300" w:rsidP="00633300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633300" w:rsidRDefault="00633300" w:rsidP="00633300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633300" w:rsidRDefault="00633300" w:rsidP="00633300">
      <w:pPr>
        <w:spacing w:line="560" w:lineRule="exact"/>
        <w:ind w:firstLineChars="50" w:firstLine="105"/>
      </w:pPr>
      <w:r w:rsidRPr="00CA2F8E">
        <w:rPr>
          <w:rFonts w:eastAsia="仿宋_GB2312"/>
          <w:szCs w:val="32"/>
        </w:rPr>
        <w:pict>
          <v:line id="_x0000_s1026" style="position:absolute;left:0;text-align:left;flip:y;z-index:251660288" from="-6pt,28.8pt" to="444.05pt,29pt" o:gfxdata="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vW&#10;JXDXAAAACQEAAA8AAAAAAAAAAQAgAAAAIgAAAGRycy9kb3ducmV2LnhtbFBLAQIUABQAAAAIAIdO&#10;4kB/n6kQ6wEAALEDAAAOAAAAAAAAAAEAIAAAACYBAABkcnMvZTJvRG9jLnhtbFBLBQYAAAAABgAG&#10;AFkBAACDBQAAAAA=&#10;"/>
        </w:pict>
      </w:r>
      <w:r w:rsidRPr="00CA2F8E">
        <w:rPr>
          <w:rFonts w:ascii="仿宋" w:eastAsia="仿宋" w:hAnsi="仿宋" w:cs="宋体"/>
          <w:snapToGrid w:val="0"/>
          <w:color w:val="000000"/>
          <w:sz w:val="28"/>
          <w:szCs w:val="28"/>
        </w:rPr>
        <w:pict>
          <v:line id="_x0000_s1027" style="position:absolute;left:0;text-align:left;flip:y;z-index:251661312" from="-6pt,.2pt" to="444.05pt,.4pt" o:gfxdata="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v3kh&#10;1AAAAAUBAAAPAAAAAAAAAAEAIAAAACIAAABkcnMvZG93bnJldi54bWxQSwECFAAUAAAACACHTuJA&#10;amS63uwBAACxAwAADgAAAAAAAAABACAAAAAjAQAAZHJzL2Uyb0RvYy54bWxQSwUGAAAAAAYABgBZ&#10;AQAAgQUAAAAA&#10;"/>
        </w:pict>
      </w:r>
      <w:r>
        <w:rPr>
          <w:rFonts w:ascii="仿宋" w:eastAsia="仿宋" w:hAnsi="仿宋" w:hint="eastAsia"/>
          <w:sz w:val="28"/>
          <w:szCs w:val="28"/>
        </w:rPr>
        <w:t xml:space="preserve">宿迁市退役军人事务局办公室                 </w:t>
      </w:r>
      <w:r>
        <w:rPr>
          <w:rFonts w:ascii="仿宋" w:eastAsia="仿宋" w:hAnsi="仿宋" w:hint="eastAsia"/>
          <w:spacing w:val="12"/>
          <w:sz w:val="28"/>
          <w:szCs w:val="28"/>
        </w:rPr>
        <w:t xml:space="preserve"> </w:t>
      </w:r>
      <w:r>
        <w:rPr>
          <w:rFonts w:ascii="Times New Roman" w:eastAsia="仿宋" w:hAnsi="Times New Roman"/>
          <w:spacing w:val="-12"/>
          <w:sz w:val="28"/>
          <w:szCs w:val="28"/>
        </w:rPr>
        <w:t>202</w:t>
      </w:r>
      <w:r>
        <w:rPr>
          <w:rFonts w:ascii="Times New Roman" w:eastAsia="仿宋" w:hAnsi="Times New Roman" w:hint="eastAsia"/>
          <w:spacing w:val="-12"/>
          <w:sz w:val="28"/>
          <w:szCs w:val="28"/>
        </w:rPr>
        <w:t>2</w:t>
      </w:r>
      <w:r>
        <w:rPr>
          <w:rFonts w:ascii="Times New Roman" w:eastAsia="仿宋" w:hAnsi="仿宋"/>
          <w:spacing w:val="-12"/>
          <w:sz w:val="28"/>
          <w:szCs w:val="28"/>
        </w:rPr>
        <w:t>年</w:t>
      </w:r>
      <w:r>
        <w:rPr>
          <w:rFonts w:ascii="Times New Roman" w:eastAsia="仿宋" w:hAnsi="Times New Roman" w:hint="eastAsia"/>
          <w:spacing w:val="-12"/>
          <w:sz w:val="28"/>
          <w:szCs w:val="28"/>
        </w:rPr>
        <w:t>8</w:t>
      </w:r>
      <w:r>
        <w:rPr>
          <w:rFonts w:ascii="Times New Roman" w:eastAsia="仿宋" w:hAnsi="仿宋"/>
          <w:spacing w:val="-12"/>
          <w:sz w:val="28"/>
          <w:szCs w:val="28"/>
        </w:rPr>
        <w:t>月</w:t>
      </w:r>
      <w:r>
        <w:rPr>
          <w:rFonts w:ascii="Times New Roman" w:eastAsia="仿宋" w:hAnsi="Times New Roman" w:hint="eastAsia"/>
          <w:spacing w:val="-12"/>
          <w:sz w:val="28"/>
          <w:szCs w:val="28"/>
        </w:rPr>
        <w:t>9</w:t>
      </w:r>
      <w:r>
        <w:rPr>
          <w:rFonts w:ascii="仿宋" w:eastAsia="仿宋" w:hAnsi="仿宋" w:hint="eastAsia"/>
          <w:spacing w:val="-12"/>
          <w:sz w:val="28"/>
          <w:szCs w:val="28"/>
        </w:rPr>
        <w:t xml:space="preserve">日印发 </w:t>
      </w:r>
      <w:r>
        <w:rPr>
          <w:rFonts w:ascii="仿宋" w:eastAsia="仿宋" w:hAnsi="仿宋" w:cs="黑体" w:hint="eastAsia"/>
          <w:sz w:val="28"/>
          <w:szCs w:val="28"/>
        </w:rPr>
        <w:t xml:space="preserve"> </w:t>
      </w:r>
    </w:p>
    <w:p w:rsidR="002A3E7B" w:rsidRDefault="002A3E7B" w:rsidP="00633300"/>
    <w:sectPr w:rsidR="002A3E7B" w:rsidSect="006239D3">
      <w:footerReference w:type="default" r:id="rId4"/>
      <w:pgSz w:w="11906" w:h="16838"/>
      <w:pgMar w:top="1644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61" w:rsidRDefault="00633300">
    <w:pPr>
      <w:pStyle w:val="a5"/>
      <w:jc w:val="center"/>
      <w:rPr>
        <w:rFonts w:ascii="方正楷体_GBK" w:eastAsia="方正楷体_GBK" w:hAnsi="方正仿宋简体" w:cs="方正仿宋简体"/>
        <w:sz w:val="28"/>
        <w:szCs w:val="28"/>
      </w:rPr>
    </w:pPr>
    <w:r>
      <w:rPr>
        <w:rFonts w:ascii="方正楷体_GBK" w:eastAsia="方正楷体_GBK" w:hAnsi="方正仿宋简体" w:cs="方正仿宋简体" w:hint="eastAsia"/>
        <w:sz w:val="28"/>
        <w:szCs w:val="28"/>
      </w:rPr>
      <w:t>—</w:t>
    </w:r>
    <w:r>
      <w:rPr>
        <w:rFonts w:ascii="方正楷体_GBK" w:eastAsia="方正楷体_GBK" w:hAnsi="方正仿宋简体" w:cs="方正仿宋简体" w:hint="eastAsia"/>
        <w:sz w:val="28"/>
        <w:szCs w:val="28"/>
      </w:rPr>
      <w:t xml:space="preserve"> </w:t>
    </w:r>
    <w:r>
      <w:rPr>
        <w:rFonts w:ascii="方正楷体_GBK" w:eastAsia="方正楷体_GBK" w:hAnsi="方正仿宋简体" w:cs="方正仿宋简体" w:hint="eastAsia"/>
        <w:sz w:val="28"/>
        <w:szCs w:val="28"/>
      </w:rPr>
      <w:fldChar w:fldCharType="begin"/>
    </w:r>
    <w:r>
      <w:rPr>
        <w:rFonts w:ascii="方正楷体_GBK" w:eastAsia="方正楷体_GBK" w:hAnsi="方正仿宋简体" w:cs="方正仿宋简体" w:hint="eastAsia"/>
        <w:sz w:val="28"/>
        <w:szCs w:val="28"/>
      </w:rPr>
      <w:instrText xml:space="preserve"> PAGE   \* MERGEFORMAT </w:instrText>
    </w:r>
    <w:r>
      <w:rPr>
        <w:rFonts w:ascii="方正楷体_GBK" w:eastAsia="方正楷体_GBK" w:hAnsi="方正仿宋简体" w:cs="方正仿宋简体" w:hint="eastAsia"/>
        <w:sz w:val="28"/>
        <w:szCs w:val="28"/>
      </w:rPr>
      <w:fldChar w:fldCharType="separate"/>
    </w:r>
    <w:r w:rsidRPr="00633300">
      <w:rPr>
        <w:rFonts w:ascii="方正楷体_GBK" w:eastAsia="方正楷体_GBK" w:hAnsi="方正仿宋简体" w:cs="方正仿宋简体"/>
        <w:noProof/>
        <w:sz w:val="28"/>
        <w:szCs w:val="28"/>
        <w:lang w:val="zh-CN"/>
      </w:rPr>
      <w:t>1</w:t>
    </w:r>
    <w:r>
      <w:rPr>
        <w:rFonts w:ascii="方正楷体_GBK" w:eastAsia="方正楷体_GBK" w:hAnsi="方正仿宋简体" w:cs="方正仿宋简体" w:hint="eastAsia"/>
        <w:sz w:val="28"/>
        <w:szCs w:val="28"/>
      </w:rPr>
      <w:fldChar w:fldCharType="end"/>
    </w:r>
    <w:r>
      <w:rPr>
        <w:rFonts w:ascii="方正楷体_GBK" w:eastAsia="方正楷体_GBK" w:hAnsi="方正仿宋简体" w:cs="方正仿宋简体" w:hint="eastAsia"/>
        <w:sz w:val="28"/>
        <w:szCs w:val="28"/>
      </w:rPr>
      <w:t xml:space="preserve"> </w:t>
    </w:r>
    <w:r>
      <w:rPr>
        <w:rFonts w:ascii="方正楷体_GBK" w:eastAsia="方正楷体_GBK" w:hAnsi="方正仿宋简体" w:cs="方正仿宋简体" w:hint="eastAsia"/>
        <w:sz w:val="28"/>
        <w:szCs w:val="28"/>
      </w:rPr>
      <w:t>—</w:t>
    </w:r>
  </w:p>
  <w:p w:rsidR="00475A61" w:rsidRDefault="0063330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300"/>
    <w:rsid w:val="000E0FFD"/>
    <w:rsid w:val="002350DA"/>
    <w:rsid w:val="002A3E7B"/>
    <w:rsid w:val="003F2EB8"/>
    <w:rsid w:val="0047246F"/>
    <w:rsid w:val="00633300"/>
    <w:rsid w:val="00886B33"/>
    <w:rsid w:val="00A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86B33"/>
    <w:rPr>
      <w:i/>
      <w:iCs/>
    </w:rPr>
  </w:style>
  <w:style w:type="paragraph" w:styleId="a4">
    <w:name w:val="Normal (Web)"/>
    <w:basedOn w:val="a"/>
    <w:unhideWhenUsed/>
    <w:qFormat/>
    <w:rsid w:val="00886B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qFormat/>
    <w:rsid w:val="00633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6333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2022-08-11T07:09:00Z</dcterms:created>
  <dcterms:modified xsi:type="dcterms:W3CDTF">2022-08-11T07:13:00Z</dcterms:modified>
</cp:coreProperties>
</file>